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DF42" w14:textId="3AFF4608" w:rsidR="007A0684" w:rsidRPr="00B80FC4" w:rsidRDefault="0022282D" w:rsidP="0022282D">
      <w:pPr>
        <w:spacing w:after="0" w:line="240" w:lineRule="auto"/>
        <w:jc w:val="center"/>
        <w:rPr>
          <w:rFonts w:ascii="Times New Roman" w:hAnsi="Times New Roman" w:cs="Times New Roman"/>
          <w:b/>
          <w:bCs/>
          <w:sz w:val="24"/>
          <w:szCs w:val="24"/>
        </w:rPr>
      </w:pPr>
      <w:r w:rsidRPr="00B80FC4">
        <w:rPr>
          <w:rFonts w:ascii="Times New Roman" w:hAnsi="Times New Roman" w:cs="Times New Roman"/>
          <w:b/>
          <w:bCs/>
          <w:sz w:val="24"/>
          <w:szCs w:val="24"/>
        </w:rPr>
        <w:t>INOVATYVIŲ INTERVENCIJŲ SKIRTŲ LĖTINIŲ NEINFEKCINIŲ LIGŲ VALDYMUI IR VISUOMENĖS SVEIKATOS NETOLYGUMŲ MAŽINIMUI VERTINIMAS</w:t>
      </w:r>
    </w:p>
    <w:p w14:paraId="43BA947B" w14:textId="22D8E269" w:rsidR="0022282D" w:rsidRDefault="0022282D" w:rsidP="0022282D">
      <w:pPr>
        <w:spacing w:after="0" w:line="240" w:lineRule="auto"/>
        <w:jc w:val="center"/>
        <w:rPr>
          <w:rFonts w:ascii="Times New Roman" w:hAnsi="Times New Roman" w:cs="Times New Roman"/>
          <w:sz w:val="24"/>
          <w:szCs w:val="24"/>
        </w:rPr>
      </w:pPr>
    </w:p>
    <w:p w14:paraId="7572AA23" w14:textId="202B864A" w:rsidR="00E64F2D" w:rsidRPr="00B80FC4" w:rsidRDefault="00E64F2D" w:rsidP="002228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Prevencinėmis priemonėmis išvengiamas mirtingumas</w:t>
      </w:r>
    </w:p>
    <w:p w14:paraId="745A720E" w14:textId="6AC24650" w:rsidR="0022282D" w:rsidRDefault="00E64F2D" w:rsidP="0022282D">
      <w:pPr>
        <w:spacing w:after="0" w:line="240" w:lineRule="auto"/>
        <w:jc w:val="center"/>
        <w:rPr>
          <w:bCs/>
          <w:szCs w:val="24"/>
        </w:rPr>
      </w:pPr>
      <w:r w:rsidRPr="0096298C">
        <w:rPr>
          <w:bCs/>
          <w:szCs w:val="24"/>
        </w:rPr>
        <w:t>„</w:t>
      </w:r>
      <w:r>
        <w:rPr>
          <w:bCs/>
          <w:szCs w:val="24"/>
        </w:rPr>
        <w:t>Onkologinių ligų prevencija. Bendruomenių vaidmuo“.</w:t>
      </w:r>
    </w:p>
    <w:p w14:paraId="3A106AAB" w14:textId="77777777" w:rsidR="00E64F2D" w:rsidRPr="00B80FC4" w:rsidRDefault="00E64F2D" w:rsidP="0022282D">
      <w:pPr>
        <w:spacing w:after="0" w:line="240" w:lineRule="auto"/>
        <w:jc w:val="center"/>
        <w:rPr>
          <w:rFonts w:ascii="Times New Roman" w:hAnsi="Times New Roman" w:cs="Times New Roman"/>
          <w:sz w:val="24"/>
          <w:szCs w:val="24"/>
        </w:rPr>
      </w:pPr>
    </w:p>
    <w:p w14:paraId="756B1995" w14:textId="6E2E8562" w:rsidR="007A0684" w:rsidRPr="00B80FC4" w:rsidRDefault="0022282D" w:rsidP="00F94B41">
      <w:pPr>
        <w:spacing w:after="0" w:line="240" w:lineRule="auto"/>
        <w:jc w:val="both"/>
        <w:rPr>
          <w:rFonts w:ascii="Times New Roman" w:hAnsi="Times New Roman" w:cs="Times New Roman"/>
          <w:sz w:val="24"/>
          <w:szCs w:val="24"/>
        </w:rPr>
      </w:pPr>
      <w:r w:rsidRPr="00B80FC4">
        <w:rPr>
          <w:rFonts w:ascii="Times New Roman" w:hAnsi="Times New Roman" w:cs="Times New Roman"/>
          <w:b/>
          <w:bCs/>
          <w:sz w:val="24"/>
          <w:szCs w:val="24"/>
        </w:rPr>
        <w:t xml:space="preserve">Tikslas: </w:t>
      </w:r>
      <w:r w:rsidRPr="00B80FC4">
        <w:rPr>
          <w:rFonts w:ascii="Times New Roman" w:hAnsi="Times New Roman" w:cs="Times New Roman"/>
          <w:sz w:val="24"/>
          <w:szCs w:val="24"/>
        </w:rPr>
        <w:t>t</w:t>
      </w:r>
      <w:r w:rsidR="007A0684" w:rsidRPr="00B80FC4">
        <w:rPr>
          <w:rFonts w:ascii="Times New Roman" w:hAnsi="Times New Roman" w:cs="Times New Roman"/>
          <w:sz w:val="24"/>
          <w:szCs w:val="24"/>
        </w:rPr>
        <w:t>eikti įrodymais grįstas rekomendacijas, analizuoti visuomenės sveikatos netolygumus ir diegti inovatyviais metodais grįstas intervencijas lėtinių ligų valdymo klausimais</w:t>
      </w:r>
    </w:p>
    <w:p w14:paraId="19ED0A81" w14:textId="09BFF0B3" w:rsidR="007A0684" w:rsidRPr="00B80FC4" w:rsidRDefault="007A0684" w:rsidP="00280BC7">
      <w:pPr>
        <w:spacing w:after="0" w:line="240" w:lineRule="auto"/>
        <w:rPr>
          <w:rFonts w:ascii="Times New Roman" w:hAnsi="Times New Roman" w:cs="Times New Roman"/>
          <w:sz w:val="24"/>
          <w:szCs w:val="24"/>
        </w:rPr>
      </w:pPr>
    </w:p>
    <w:p w14:paraId="2381AC51" w14:textId="77777777" w:rsidR="0022282D" w:rsidRPr="00B80FC4" w:rsidRDefault="0022282D" w:rsidP="00280BC7">
      <w:pPr>
        <w:spacing w:after="0" w:line="240" w:lineRule="auto"/>
        <w:rPr>
          <w:rFonts w:ascii="Times New Roman" w:hAnsi="Times New Roman" w:cs="Times New Roman"/>
          <w:sz w:val="24"/>
          <w:szCs w:val="24"/>
        </w:rPr>
      </w:pPr>
    </w:p>
    <w:p w14:paraId="403397F8" w14:textId="0F32CCC5" w:rsidR="007A0684" w:rsidRPr="00B80FC4" w:rsidRDefault="005C1BC0" w:rsidP="00280BC7">
      <w:pPr>
        <w:pStyle w:val="Antrat1"/>
        <w:spacing w:before="0" w:line="240" w:lineRule="auto"/>
        <w:rPr>
          <w:rFonts w:ascii="Times New Roman" w:hAnsi="Times New Roman" w:cs="Times New Roman"/>
          <w:b/>
          <w:bCs/>
          <w:color w:val="4472C4" w:themeColor="accent1"/>
          <w:sz w:val="24"/>
          <w:szCs w:val="24"/>
        </w:rPr>
      </w:pPr>
      <w:r w:rsidRPr="00B80FC4">
        <w:rPr>
          <w:rFonts w:ascii="Times New Roman" w:hAnsi="Times New Roman" w:cs="Times New Roman"/>
          <w:b/>
          <w:bCs/>
          <w:color w:val="4472C4" w:themeColor="accent1"/>
          <w:sz w:val="24"/>
          <w:szCs w:val="24"/>
        </w:rPr>
        <w:t>Apžvalga</w:t>
      </w:r>
    </w:p>
    <w:p w14:paraId="2AE66D19" w14:textId="77777777" w:rsidR="00B80FC4" w:rsidRPr="00B80FC4" w:rsidRDefault="00B80FC4" w:rsidP="00B80FC4"/>
    <w:p w14:paraId="6A33D537" w14:textId="2D4F0A3A" w:rsidR="005C1BC0" w:rsidRPr="00B80FC4" w:rsidRDefault="005C1BC0" w:rsidP="00F94B41">
      <w:p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Lėtinės neužkrečiamos ligos (</w:t>
      </w:r>
      <w:r w:rsidR="00AB22B7" w:rsidRPr="00B80FC4">
        <w:rPr>
          <w:rFonts w:ascii="Times New Roman" w:hAnsi="Times New Roman" w:cs="Times New Roman"/>
          <w:sz w:val="24"/>
          <w:szCs w:val="24"/>
        </w:rPr>
        <w:t xml:space="preserve">toliau - </w:t>
      </w:r>
      <w:r w:rsidRPr="00B80FC4">
        <w:rPr>
          <w:rFonts w:ascii="Times New Roman" w:hAnsi="Times New Roman" w:cs="Times New Roman"/>
          <w:sz w:val="24"/>
          <w:szCs w:val="24"/>
        </w:rPr>
        <w:t xml:space="preserve">LNL), pvz., širdies ir kraujagyslių ligos, diabetas, lėtinės kvėpavimo takų ligos, psichikos sutrikimai, psichikos sveikatos sutrikimai ar vėžys, yra atsakingi už 80 % ligų naštos ES šalyse ir yra pagrindinės ankstyvos mirties priežastys, kurių galima išvengti. </w:t>
      </w:r>
    </w:p>
    <w:p w14:paraId="2A742570" w14:textId="067D8AD2" w:rsidR="005C1BC0" w:rsidRPr="00B80FC4" w:rsidRDefault="005C1BC0" w:rsidP="00F94B41">
      <w:p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Žmogiškosios ir finansinės išlaidos, susijusios su LNL, yra didelės ir tikimasi, kad jos augs, taip pat atsižvelgiant į ES gyventojų senėjimą. Be to, kaip parodė COVID-19, LNL sergantys žmonės gali būti labiau paveikti kitų ligų.</w:t>
      </w:r>
    </w:p>
    <w:p w14:paraId="6DE1BB35" w14:textId="5B418826" w:rsidR="007A0684" w:rsidRPr="00B80FC4" w:rsidRDefault="005C1BC0" w:rsidP="00F94B41">
      <w:p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 xml:space="preserve">Norint sumažinti LNL naštą, reikia laikytis holistinio požiūrio ir visose srityse spręsti sveikatos skirtumus. Svarbiausia, kad sveikatos stiprinimas ir ligų prevencija gali ją sumažinti net 70 proc. </w:t>
      </w:r>
      <w:r w:rsidRPr="00B80FC4">
        <w:rPr>
          <w:rStyle w:val="Puslapioinaosnuoroda"/>
          <w:rFonts w:ascii="Times New Roman" w:hAnsi="Times New Roman" w:cs="Times New Roman"/>
          <w:sz w:val="24"/>
          <w:szCs w:val="24"/>
        </w:rPr>
        <w:footnoteReference w:id="1"/>
      </w:r>
    </w:p>
    <w:p w14:paraId="2196D2C8" w14:textId="77777777" w:rsidR="00B6218D" w:rsidRPr="00B80FC4" w:rsidRDefault="00B6218D" w:rsidP="00280BC7">
      <w:pPr>
        <w:spacing w:after="0" w:line="240" w:lineRule="auto"/>
        <w:rPr>
          <w:rFonts w:ascii="Times New Roman" w:hAnsi="Times New Roman" w:cs="Times New Roman"/>
          <w:sz w:val="24"/>
          <w:szCs w:val="24"/>
        </w:rPr>
      </w:pPr>
    </w:p>
    <w:p w14:paraId="276B17B7" w14:textId="47692E75" w:rsidR="00B6218D" w:rsidRPr="00B80FC4" w:rsidRDefault="00B6218D" w:rsidP="00280BC7">
      <w:pPr>
        <w:spacing w:after="0" w:line="240" w:lineRule="auto"/>
        <w:rPr>
          <w:rFonts w:ascii="Times New Roman" w:hAnsi="Times New Roman" w:cs="Times New Roman"/>
          <w:b/>
          <w:bCs/>
          <w:sz w:val="24"/>
          <w:szCs w:val="24"/>
        </w:rPr>
      </w:pPr>
      <w:r w:rsidRPr="00B80FC4">
        <w:rPr>
          <w:rFonts w:ascii="Times New Roman" w:hAnsi="Times New Roman" w:cs="Times New Roman"/>
          <w:b/>
          <w:bCs/>
          <w:sz w:val="24"/>
          <w:szCs w:val="24"/>
        </w:rPr>
        <w:t>Klaipėdos rajono savivaldybės situacija</w:t>
      </w:r>
    </w:p>
    <w:p w14:paraId="2148B2F0" w14:textId="38DAB19D" w:rsidR="003E1B40" w:rsidRPr="00B80FC4" w:rsidRDefault="003E1B40" w:rsidP="00280BC7">
      <w:pPr>
        <w:spacing w:after="0" w:line="240" w:lineRule="auto"/>
        <w:ind w:firstLine="567"/>
        <w:jc w:val="both"/>
        <w:rPr>
          <w:rFonts w:ascii="Times New Roman" w:hAnsi="Times New Roman" w:cs="Times New Roman"/>
          <w:noProof/>
          <w:sz w:val="24"/>
          <w:szCs w:val="24"/>
        </w:rPr>
      </w:pPr>
      <w:r w:rsidRPr="00B80FC4">
        <w:rPr>
          <w:rFonts w:ascii="Times New Roman" w:hAnsi="Times New Roman" w:cs="Times New Roman"/>
          <w:sz w:val="24"/>
          <w:szCs w:val="24"/>
        </w:rPr>
        <w:t xml:space="preserve">Klaipėdos rajono, kaip ir Lietuvos gyventojų, pagrindinių mirčių struktūra sudaro kraujotakos sistemos ligos, piktybiniai navikai, išorinės mirties priežastys. </w:t>
      </w:r>
      <w:r w:rsidRPr="00B80FC4">
        <w:rPr>
          <w:rFonts w:ascii="Times New Roman" w:hAnsi="Times New Roman" w:cs="Times New Roman"/>
          <w:b/>
          <w:bCs/>
          <w:sz w:val="24"/>
          <w:szCs w:val="24"/>
        </w:rPr>
        <w:t>Klaipėdos rajono gyventojų standartizuotas mirtingumas pagal pagrindines penkias ligų grupes mažesnis nei Lietuvos</w:t>
      </w:r>
      <w:r w:rsidRPr="00B80FC4">
        <w:rPr>
          <w:rFonts w:ascii="Times New Roman" w:hAnsi="Times New Roman" w:cs="Times New Roman"/>
          <w:sz w:val="24"/>
          <w:szCs w:val="24"/>
        </w:rPr>
        <w:t xml:space="preserve"> (kraujotakos, virškinimo, kvėpavimo sistemų ligos, piktybiniai navikai, išorinės mirties priežastys).</w:t>
      </w:r>
    </w:p>
    <w:p w14:paraId="7D05745B" w14:textId="77777777" w:rsidR="003E1B40" w:rsidRPr="00B80FC4" w:rsidRDefault="003E1B40" w:rsidP="00280BC7">
      <w:pPr>
        <w:spacing w:after="0" w:line="240" w:lineRule="auto"/>
        <w:rPr>
          <w:rFonts w:ascii="Times New Roman" w:hAnsi="Times New Roman" w:cs="Times New Roman"/>
          <w:sz w:val="24"/>
          <w:szCs w:val="24"/>
        </w:rPr>
      </w:pPr>
      <w:r w:rsidRPr="00B80FC4">
        <w:rPr>
          <w:rFonts w:ascii="Times New Roman" w:hAnsi="Times New Roman" w:cs="Times New Roman"/>
          <w:sz w:val="24"/>
          <w:szCs w:val="24"/>
        </w:rPr>
        <w:t xml:space="preserve">   </w:t>
      </w:r>
      <w:r w:rsidRPr="00B80FC4">
        <w:rPr>
          <w:rFonts w:ascii="Times New Roman" w:hAnsi="Times New Roman" w:cs="Times New Roman"/>
          <w:noProof/>
          <w:sz w:val="24"/>
          <w:szCs w:val="24"/>
          <w:lang w:eastAsia="lt-LT"/>
        </w:rPr>
        <w:drawing>
          <wp:inline distT="0" distB="0" distL="0" distR="0" wp14:anchorId="42F2825C" wp14:editId="10253635">
            <wp:extent cx="2661314" cy="1773026"/>
            <wp:effectExtent l="0" t="0" r="5715" b="0"/>
            <wp:docPr id="1946" name="Paveikslėlis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5577" cy="1775866"/>
                    </a:xfrm>
                    <a:prstGeom prst="rect">
                      <a:avLst/>
                    </a:prstGeom>
                    <a:noFill/>
                  </pic:spPr>
                </pic:pic>
              </a:graphicData>
            </a:graphic>
          </wp:inline>
        </w:drawing>
      </w:r>
      <w:r w:rsidRPr="00B80FC4">
        <w:rPr>
          <w:rFonts w:ascii="Times New Roman" w:hAnsi="Times New Roman" w:cs="Times New Roman"/>
          <w:sz w:val="24"/>
          <w:szCs w:val="24"/>
        </w:rPr>
        <w:t xml:space="preserve">      </w:t>
      </w:r>
      <w:r w:rsidRPr="00B80FC4">
        <w:rPr>
          <w:rFonts w:ascii="Times New Roman" w:hAnsi="Times New Roman" w:cs="Times New Roman"/>
          <w:noProof/>
          <w:sz w:val="24"/>
          <w:szCs w:val="24"/>
          <w:lang w:eastAsia="lt-LT"/>
        </w:rPr>
        <w:drawing>
          <wp:inline distT="0" distB="0" distL="0" distR="0" wp14:anchorId="02C50915" wp14:editId="537EC76D">
            <wp:extent cx="2920621" cy="2006441"/>
            <wp:effectExtent l="0" t="0" r="0" b="0"/>
            <wp:docPr id="1947" name="Paveikslėlis 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5236" cy="2009612"/>
                    </a:xfrm>
                    <a:prstGeom prst="rect">
                      <a:avLst/>
                    </a:prstGeom>
                    <a:noFill/>
                  </pic:spPr>
                </pic:pic>
              </a:graphicData>
            </a:graphic>
          </wp:inline>
        </w:drawing>
      </w:r>
      <w:r w:rsidRPr="00B80FC4">
        <w:rPr>
          <w:rFonts w:ascii="Times New Roman" w:hAnsi="Times New Roman" w:cs="Times New Roman"/>
          <w:sz w:val="24"/>
          <w:szCs w:val="24"/>
        </w:rPr>
        <w:t xml:space="preserve">                  </w:t>
      </w:r>
    </w:p>
    <w:p w14:paraId="554DB8B9" w14:textId="7D361DB3" w:rsidR="003E1B40" w:rsidRPr="00B80FC4" w:rsidRDefault="003E1B40" w:rsidP="00280BC7">
      <w:pPr>
        <w:spacing w:after="0" w:line="240" w:lineRule="auto"/>
        <w:ind w:firstLine="567"/>
        <w:jc w:val="both"/>
        <w:rPr>
          <w:rFonts w:ascii="Times New Roman" w:hAnsi="Times New Roman" w:cs="Times New Roman"/>
          <w:sz w:val="24"/>
          <w:szCs w:val="24"/>
          <w:lang w:eastAsia="x-none"/>
        </w:rPr>
      </w:pPr>
      <w:r w:rsidRPr="00B80FC4">
        <w:rPr>
          <w:rFonts w:ascii="Times New Roman" w:hAnsi="Times New Roman" w:cs="Times New Roman"/>
          <w:sz w:val="24"/>
          <w:szCs w:val="24"/>
          <w:lang w:eastAsia="x-none"/>
        </w:rPr>
        <w:t>Pagal standartizuotą mirtingumą daugiau miršta Klaipėdos rajono vyrai nei moterys</w:t>
      </w:r>
      <w:r w:rsidRPr="00B80FC4">
        <w:rPr>
          <w:rStyle w:val="Puslapioinaosnuoroda"/>
          <w:rFonts w:ascii="Times New Roman" w:hAnsi="Times New Roman" w:cs="Times New Roman"/>
          <w:sz w:val="24"/>
          <w:szCs w:val="24"/>
          <w:lang w:eastAsia="x-none"/>
        </w:rPr>
        <w:footnoteReference w:id="2"/>
      </w:r>
      <w:r w:rsidRPr="00B80FC4">
        <w:rPr>
          <w:rFonts w:ascii="Times New Roman" w:hAnsi="Times New Roman" w:cs="Times New Roman"/>
          <w:sz w:val="24"/>
          <w:szCs w:val="24"/>
          <w:lang w:eastAsia="x-none"/>
        </w:rPr>
        <w:t xml:space="preserve">. </w:t>
      </w:r>
      <w:r w:rsidR="00251EBF" w:rsidRPr="00B80FC4">
        <w:rPr>
          <w:rFonts w:ascii="Times New Roman" w:hAnsi="Times New Roman" w:cs="Times New Roman"/>
          <w:sz w:val="24"/>
          <w:szCs w:val="24"/>
          <w:lang w:eastAsia="x-none"/>
        </w:rPr>
        <w:t>Todėl tikslinga svarstyti atskirų intervencijų nukreiptų į vyrų sveikatos stipr</w:t>
      </w:r>
      <w:r w:rsidR="00280BC7" w:rsidRPr="00B80FC4">
        <w:rPr>
          <w:rFonts w:ascii="Times New Roman" w:hAnsi="Times New Roman" w:cs="Times New Roman"/>
          <w:sz w:val="24"/>
          <w:szCs w:val="24"/>
          <w:lang w:eastAsia="x-none"/>
        </w:rPr>
        <w:t>i</w:t>
      </w:r>
      <w:r w:rsidR="00251EBF" w:rsidRPr="00B80FC4">
        <w:rPr>
          <w:rFonts w:ascii="Times New Roman" w:hAnsi="Times New Roman" w:cs="Times New Roman"/>
          <w:sz w:val="24"/>
          <w:szCs w:val="24"/>
          <w:lang w:eastAsia="x-none"/>
        </w:rPr>
        <w:t xml:space="preserve">nimą skatinimą savivaldybėje. </w:t>
      </w:r>
      <w:r w:rsidRPr="00B80FC4">
        <w:rPr>
          <w:rFonts w:ascii="Times New Roman" w:hAnsi="Times New Roman" w:cs="Times New Roman"/>
          <w:sz w:val="24"/>
          <w:szCs w:val="24"/>
          <w:lang w:eastAsia="x-none"/>
        </w:rPr>
        <w:t xml:space="preserve">Vertinant absoliučius skaičius, nuo 2016 m. iki 2019 m. moterų ir vyrų mirčių skaičius žymiai nesiskyrė, 2020 m. vyrų mirčių įvyko 40 daugiau nei moterų. Nuo 2018 m. moterų padaugėjo 34 mirtimis ir nuo 2016 m. vyrų mirčių nustatyta 72 mirtimis daugiau. 2020 m. 22 vyrai ir 17 moterų mirė dėl COVID-19 ligos. </w:t>
      </w:r>
    </w:p>
    <w:p w14:paraId="21B4802E" w14:textId="11A06AED" w:rsidR="003E1B40" w:rsidRPr="00B80FC4" w:rsidRDefault="003E1B40" w:rsidP="00280BC7">
      <w:pPr>
        <w:spacing w:after="0" w:line="240" w:lineRule="auto"/>
        <w:ind w:firstLine="567"/>
        <w:jc w:val="both"/>
        <w:rPr>
          <w:rFonts w:ascii="Times New Roman" w:hAnsi="Times New Roman" w:cs="Times New Roman"/>
          <w:sz w:val="24"/>
          <w:szCs w:val="24"/>
        </w:rPr>
      </w:pPr>
      <w:bookmarkStart w:id="1" w:name="_Hlk83814102"/>
      <w:r w:rsidRPr="00B80FC4">
        <w:rPr>
          <w:rFonts w:ascii="Times New Roman" w:hAnsi="Times New Roman" w:cs="Times New Roman"/>
          <w:sz w:val="24"/>
          <w:szCs w:val="24"/>
          <w:lang w:eastAsia="x-none"/>
        </w:rPr>
        <w:lastRenderedPageBreak/>
        <w:t>Klaipėdos rajon</w:t>
      </w:r>
      <w:r w:rsidR="00F94B41">
        <w:rPr>
          <w:rFonts w:ascii="Times New Roman" w:hAnsi="Times New Roman" w:cs="Times New Roman"/>
          <w:sz w:val="24"/>
          <w:szCs w:val="24"/>
          <w:lang w:eastAsia="x-none"/>
        </w:rPr>
        <w:t>e</w:t>
      </w:r>
      <w:r w:rsidRPr="00B80FC4">
        <w:rPr>
          <w:rFonts w:ascii="Times New Roman" w:hAnsi="Times New Roman" w:cs="Times New Roman"/>
          <w:sz w:val="24"/>
          <w:szCs w:val="24"/>
          <w:lang w:eastAsia="x-none"/>
        </w:rPr>
        <w:t xml:space="preserve"> miesto gyventojų standartizuotas mirtingumas didesnis nei kaimo gyventojų</w:t>
      </w:r>
      <w:bookmarkEnd w:id="1"/>
      <w:r w:rsidRPr="00B80FC4">
        <w:rPr>
          <w:rStyle w:val="Puslapioinaosnuoroda"/>
          <w:rFonts w:ascii="Times New Roman" w:hAnsi="Times New Roman" w:cs="Times New Roman"/>
          <w:sz w:val="24"/>
          <w:szCs w:val="24"/>
          <w:lang w:eastAsia="x-none"/>
        </w:rPr>
        <w:footnoteReference w:id="3"/>
      </w:r>
      <w:r w:rsidRPr="00B80FC4">
        <w:rPr>
          <w:rFonts w:ascii="Times New Roman" w:hAnsi="Times New Roman" w:cs="Times New Roman"/>
          <w:sz w:val="24"/>
          <w:szCs w:val="24"/>
          <w:lang w:eastAsia="x-none"/>
        </w:rPr>
        <w:t xml:space="preserve">. Vertinant absoliučius skaičius, nuo 2016 m. mirčių daugiau nustatoma </w:t>
      </w:r>
      <w:r w:rsidR="00892DD3" w:rsidRPr="00F94B41">
        <w:rPr>
          <w:rFonts w:ascii="Times New Roman" w:hAnsi="Times New Roman" w:cs="Times New Roman"/>
          <w:sz w:val="24"/>
          <w:szCs w:val="24"/>
          <w:lang w:eastAsia="x-none"/>
        </w:rPr>
        <w:t>tarp</w:t>
      </w:r>
      <w:r w:rsidR="00892DD3">
        <w:rPr>
          <w:rFonts w:ascii="Times New Roman" w:hAnsi="Times New Roman" w:cs="Times New Roman"/>
          <w:sz w:val="24"/>
          <w:szCs w:val="24"/>
          <w:lang w:eastAsia="x-none"/>
        </w:rPr>
        <w:t xml:space="preserve"> </w:t>
      </w:r>
      <w:r w:rsidRPr="00B80FC4">
        <w:rPr>
          <w:rFonts w:ascii="Times New Roman" w:hAnsi="Times New Roman" w:cs="Times New Roman"/>
          <w:sz w:val="24"/>
          <w:szCs w:val="24"/>
          <w:lang w:eastAsia="x-none"/>
        </w:rPr>
        <w:t>kaimo gyventojų nei miesto.</w:t>
      </w:r>
      <w:r w:rsidRPr="00B80FC4">
        <w:rPr>
          <w:rFonts w:ascii="Times New Roman" w:hAnsi="Times New Roman" w:cs="Times New Roman"/>
          <w:sz w:val="24"/>
          <w:szCs w:val="24"/>
        </w:rPr>
        <w:t xml:space="preserve"> </w:t>
      </w:r>
      <w:bookmarkStart w:id="3" w:name="_Hlk83814207"/>
    </w:p>
    <w:bookmarkEnd w:id="3"/>
    <w:p w14:paraId="24A61890" w14:textId="4EFB45EC" w:rsidR="003E1B40" w:rsidRPr="00B80FC4" w:rsidRDefault="003E1B40" w:rsidP="00280BC7">
      <w:pPr>
        <w:spacing w:after="0" w:line="240" w:lineRule="auto"/>
        <w:ind w:firstLine="567"/>
        <w:jc w:val="center"/>
        <w:rPr>
          <w:rFonts w:ascii="Times New Roman" w:hAnsi="Times New Roman" w:cs="Times New Roman"/>
          <w:sz w:val="24"/>
          <w:szCs w:val="24"/>
        </w:rPr>
      </w:pPr>
      <w:r w:rsidRPr="00B80FC4">
        <w:rPr>
          <w:rFonts w:ascii="Times New Roman" w:hAnsi="Times New Roman" w:cs="Times New Roman"/>
          <w:noProof/>
          <w:sz w:val="24"/>
          <w:szCs w:val="24"/>
          <w:lang w:eastAsia="lt-LT"/>
        </w:rPr>
        <w:drawing>
          <wp:inline distT="0" distB="0" distL="0" distR="0" wp14:anchorId="242B5174" wp14:editId="6C34112E">
            <wp:extent cx="3099645" cy="1951629"/>
            <wp:effectExtent l="0" t="0" r="571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1925" cy="1965657"/>
                    </a:xfrm>
                    <a:prstGeom prst="rect">
                      <a:avLst/>
                    </a:prstGeom>
                    <a:noFill/>
                  </pic:spPr>
                </pic:pic>
              </a:graphicData>
            </a:graphic>
          </wp:inline>
        </w:drawing>
      </w:r>
      <w:r w:rsidRPr="00B80FC4">
        <w:rPr>
          <w:rFonts w:ascii="Times New Roman" w:hAnsi="Times New Roman" w:cs="Times New Roman"/>
          <w:noProof/>
          <w:sz w:val="24"/>
          <w:szCs w:val="24"/>
          <w:lang w:eastAsia="lt-LT"/>
        </w:rPr>
        <w:drawing>
          <wp:inline distT="0" distB="0" distL="0" distR="0" wp14:anchorId="3D168C87" wp14:editId="772CA5AE">
            <wp:extent cx="2544158" cy="1671851"/>
            <wp:effectExtent l="0" t="0" r="8890" b="508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4868" cy="1685460"/>
                    </a:xfrm>
                    <a:prstGeom prst="rect">
                      <a:avLst/>
                    </a:prstGeom>
                    <a:noFill/>
                  </pic:spPr>
                </pic:pic>
              </a:graphicData>
            </a:graphic>
          </wp:inline>
        </w:drawing>
      </w:r>
    </w:p>
    <w:p w14:paraId="741BF2C4" w14:textId="77777777" w:rsidR="00251EBF" w:rsidRPr="00B80FC4" w:rsidRDefault="00251EBF" w:rsidP="00280BC7">
      <w:pPr>
        <w:spacing w:after="0" w:line="240" w:lineRule="auto"/>
        <w:ind w:firstLine="567"/>
        <w:jc w:val="both"/>
        <w:rPr>
          <w:rFonts w:ascii="Times New Roman" w:hAnsi="Times New Roman" w:cs="Times New Roman"/>
          <w:b/>
          <w:bCs/>
          <w:sz w:val="24"/>
          <w:szCs w:val="24"/>
        </w:rPr>
      </w:pPr>
      <w:bookmarkStart w:id="4" w:name="_Hlk83815022"/>
    </w:p>
    <w:p w14:paraId="13091A77" w14:textId="0E0515A4" w:rsidR="003E1B40" w:rsidRPr="00B80FC4" w:rsidRDefault="003E1B40" w:rsidP="00280BC7">
      <w:pPr>
        <w:spacing w:after="0" w:line="240" w:lineRule="auto"/>
        <w:ind w:firstLine="567"/>
        <w:jc w:val="both"/>
        <w:rPr>
          <w:rFonts w:ascii="Times New Roman" w:hAnsi="Times New Roman" w:cs="Times New Roman"/>
          <w:i/>
          <w:iCs/>
          <w:sz w:val="24"/>
          <w:szCs w:val="24"/>
        </w:rPr>
      </w:pPr>
      <w:r w:rsidRPr="00B80FC4">
        <w:rPr>
          <w:rFonts w:ascii="Times New Roman" w:hAnsi="Times New Roman" w:cs="Times New Roman"/>
          <w:b/>
          <w:bCs/>
          <w:sz w:val="24"/>
          <w:szCs w:val="24"/>
        </w:rPr>
        <w:t>Išvengiamas mirtingumas</w:t>
      </w:r>
      <w:r w:rsidRPr="00B80FC4">
        <w:rPr>
          <w:rFonts w:ascii="Times New Roman" w:hAnsi="Times New Roman" w:cs="Times New Roman"/>
          <w:sz w:val="24"/>
          <w:szCs w:val="24"/>
        </w:rPr>
        <w:t xml:space="preserve"> – tai mirusiųjų nuo ligų ar būklių, kurių galima išvengti taikant žinomas efektyvias prevencijos ir / ar diagnostikos priemones ir / ar gydymo priemones, dalis procentais nuo visų gyventojų mirčių. </w:t>
      </w:r>
      <w:r w:rsidRPr="00B80FC4">
        <w:rPr>
          <w:rFonts w:ascii="Times New Roman" w:hAnsi="Times New Roman" w:cs="Times New Roman"/>
          <w:b/>
          <w:bCs/>
          <w:sz w:val="24"/>
          <w:szCs w:val="24"/>
        </w:rPr>
        <w:t>Išvengiamo mirtingumo rodiklis netiesiogiai parodo sveikatos priežiūros sistemos efektyvumą ir kokybę.</w:t>
      </w:r>
      <w:r w:rsidRPr="00B80FC4">
        <w:rPr>
          <w:rFonts w:ascii="Times New Roman" w:hAnsi="Times New Roman" w:cs="Times New Roman"/>
          <w:i/>
          <w:iCs/>
          <w:sz w:val="24"/>
          <w:szCs w:val="24"/>
        </w:rPr>
        <w:t xml:space="preserve"> </w:t>
      </w:r>
    </w:p>
    <w:p w14:paraId="5F490C03" w14:textId="77777777" w:rsidR="003E1B40" w:rsidRPr="00B80FC4" w:rsidRDefault="003E1B40" w:rsidP="00280BC7">
      <w:pPr>
        <w:spacing w:after="0" w:line="240" w:lineRule="auto"/>
        <w:rPr>
          <w:rFonts w:ascii="Times New Roman" w:hAnsi="Times New Roman" w:cs="Times New Roman"/>
          <w:i/>
          <w:iCs/>
          <w:sz w:val="24"/>
          <w:szCs w:val="24"/>
        </w:rPr>
      </w:pPr>
    </w:p>
    <w:p w14:paraId="5C5559F5" w14:textId="082AE40A" w:rsidR="003E1B40" w:rsidRPr="00B80FC4" w:rsidRDefault="003E1B40" w:rsidP="00280BC7">
      <w:pPr>
        <w:spacing w:after="0" w:line="240" w:lineRule="auto"/>
        <w:jc w:val="both"/>
        <w:rPr>
          <w:rFonts w:ascii="Times New Roman" w:hAnsi="Times New Roman" w:cs="Times New Roman"/>
          <w:i/>
          <w:iCs/>
          <w:sz w:val="24"/>
          <w:szCs w:val="24"/>
        </w:rPr>
      </w:pPr>
      <w:r w:rsidRPr="00B80FC4">
        <w:rPr>
          <w:rFonts w:ascii="Times New Roman" w:hAnsi="Times New Roman" w:cs="Times New Roman"/>
          <w:i/>
          <w:iCs/>
          <w:sz w:val="24"/>
          <w:szCs w:val="24"/>
        </w:rPr>
        <w:t>Šaltiniai: Mirties atvejų ir jų priežasčių valstybės registras, Higienos institutas, Visuomenes sveikatos stebėsenos informacine sistema</w:t>
      </w:r>
    </w:p>
    <w:p w14:paraId="707B04B5" w14:textId="77777777" w:rsidR="00B034C2" w:rsidRPr="00B80FC4" w:rsidRDefault="00B034C2" w:rsidP="00280BC7">
      <w:pPr>
        <w:spacing w:after="0" w:line="240" w:lineRule="auto"/>
        <w:jc w:val="both"/>
        <w:rPr>
          <w:rFonts w:ascii="Times New Roman" w:hAnsi="Times New Roman" w:cs="Times New Roman"/>
          <w:i/>
          <w:iCs/>
          <w:sz w:val="24"/>
          <w:szCs w:val="24"/>
        </w:rPr>
      </w:pPr>
    </w:p>
    <w:bookmarkEnd w:id="4"/>
    <w:p w14:paraId="5168F7AD" w14:textId="77777777" w:rsidR="003E1B40" w:rsidRPr="00B80FC4" w:rsidRDefault="003E1B40" w:rsidP="00280BC7">
      <w:pPr>
        <w:spacing w:after="0" w:line="240" w:lineRule="auto"/>
        <w:rPr>
          <w:rFonts w:ascii="Times New Roman" w:hAnsi="Times New Roman" w:cs="Times New Roman"/>
          <w:b/>
          <w:bCs/>
          <w:sz w:val="24"/>
          <w:szCs w:val="24"/>
          <w:lang w:val="en-US"/>
        </w:rPr>
      </w:pPr>
      <w:r w:rsidRPr="00B80FC4">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6CBF9C5A" wp14:editId="0DDE1E7C">
                <wp:simplePos x="0" y="0"/>
                <wp:positionH relativeFrom="margin">
                  <wp:posOffset>3035300</wp:posOffset>
                </wp:positionH>
                <wp:positionV relativeFrom="paragraph">
                  <wp:posOffset>336550</wp:posOffset>
                </wp:positionV>
                <wp:extent cx="3130550" cy="1327150"/>
                <wp:effectExtent l="0" t="0" r="0" b="6350"/>
                <wp:wrapNone/>
                <wp:docPr id="40" name="Teksto laukas 40"/>
                <wp:cNvGraphicFramePr/>
                <a:graphic xmlns:a="http://schemas.openxmlformats.org/drawingml/2006/main">
                  <a:graphicData uri="http://schemas.microsoft.com/office/word/2010/wordprocessingShape">
                    <wps:wsp>
                      <wps:cNvSpPr txBox="1"/>
                      <wps:spPr>
                        <a:xfrm>
                          <a:off x="0" y="0"/>
                          <a:ext cx="3130550" cy="1327150"/>
                        </a:xfrm>
                        <a:prstGeom prst="rect">
                          <a:avLst/>
                        </a:prstGeom>
                        <a:solidFill>
                          <a:sysClr val="window" lastClr="FFFFFF"/>
                        </a:solidFill>
                        <a:ln w="6350">
                          <a:noFill/>
                        </a:ln>
                      </wps:spPr>
                      <wps:txbx>
                        <w:txbxContent>
                          <w:p w14:paraId="5447360B" w14:textId="77777777" w:rsidR="003E1B40" w:rsidRPr="00956616" w:rsidRDefault="003E1B40" w:rsidP="003E1B40">
                            <w:pPr>
                              <w:spacing w:line="240" w:lineRule="auto"/>
                              <w:ind w:firstLine="567"/>
                              <w:jc w:val="both"/>
                              <w:rPr>
                                <w:color w:val="000000" w:themeColor="text1"/>
                              </w:rPr>
                            </w:pPr>
                            <w:r w:rsidRPr="00D578BA">
                              <w:rPr>
                                <w:rFonts w:ascii="Times New Roman" w:hAnsi="Times New Roman"/>
                                <w:b/>
                                <w:bCs/>
                                <w:color w:val="000000" w:themeColor="text1"/>
                                <w:sz w:val="24"/>
                                <w:szCs w:val="24"/>
                                <w:lang w:val="en-US" w:eastAsia="x-none"/>
                              </w:rPr>
                              <w:t>Klaip</w:t>
                            </w:r>
                            <w:r w:rsidRPr="00D578BA">
                              <w:rPr>
                                <w:rFonts w:ascii="Times New Roman" w:hAnsi="Times New Roman"/>
                                <w:b/>
                                <w:bCs/>
                                <w:color w:val="000000" w:themeColor="text1"/>
                                <w:sz w:val="24"/>
                                <w:szCs w:val="24"/>
                                <w:lang w:eastAsia="x-none"/>
                              </w:rPr>
                              <w:t>ėdos rajono išvengiamo mirtingumo procentas nesiskiria nuo Lietuvos vidurkio.</w:t>
                            </w:r>
                            <w:r>
                              <w:rPr>
                                <w:rFonts w:ascii="Times New Roman" w:hAnsi="Times New Roman"/>
                                <w:color w:val="000000" w:themeColor="text1"/>
                                <w:sz w:val="24"/>
                                <w:szCs w:val="24"/>
                                <w:lang w:eastAsia="x-none"/>
                              </w:rPr>
                              <w:t xml:space="preserve"> Klaipėdos rajono gyventojų išvengiamas mirtingumas svyruoja. Per vienerius metus tiek Klaipėdos rajono, tiek Lietuvos gyventojų išvengiamas mirtingumas sumažėjo.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F9C5A" id="_x0000_t202" coordsize="21600,21600" o:spt="202" path="m,l,21600r21600,l21600,xe">
                <v:stroke joinstyle="miter"/>
                <v:path gradientshapeok="t" o:connecttype="rect"/>
              </v:shapetype>
              <v:shape id="Teksto laukas 40" o:spid="_x0000_s1026" type="#_x0000_t202" style="position:absolute;margin-left:239pt;margin-top:26.5pt;width:246.5pt;height:1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" fillcolor="window" stroked="f" strokeweight=".5pt">
                <v:textbox>
                  <w:txbxContent>
                    <w:p w14:paraId="5447360B" w14:textId="77777777" w:rsidR="003E1B40" w:rsidRPr="00956616" w:rsidRDefault="003E1B40" w:rsidP="003E1B40">
                      <w:pPr>
                        <w:spacing w:line="240" w:lineRule="auto"/>
                        <w:ind w:firstLine="567"/>
                        <w:jc w:val="both"/>
                        <w:rPr>
                          <w:color w:val="000000" w:themeColor="text1"/>
                        </w:rPr>
                      </w:pPr>
                      <w:proofErr w:type="spellStart"/>
                      <w:r w:rsidRPr="00D578BA">
                        <w:rPr>
                          <w:rFonts w:ascii="Times New Roman" w:hAnsi="Times New Roman"/>
                          <w:b/>
                          <w:bCs/>
                          <w:color w:val="000000" w:themeColor="text1"/>
                          <w:sz w:val="24"/>
                          <w:szCs w:val="24"/>
                          <w:lang w:val="en-US" w:eastAsia="x-none"/>
                        </w:rPr>
                        <w:t>Klaip</w:t>
                      </w:r>
                      <w:r w:rsidRPr="00D578BA">
                        <w:rPr>
                          <w:rFonts w:ascii="Times New Roman" w:hAnsi="Times New Roman"/>
                          <w:b/>
                          <w:bCs/>
                          <w:color w:val="000000" w:themeColor="text1"/>
                          <w:sz w:val="24"/>
                          <w:szCs w:val="24"/>
                          <w:lang w:eastAsia="x-none"/>
                        </w:rPr>
                        <w:t>ėdos</w:t>
                      </w:r>
                      <w:proofErr w:type="spellEnd"/>
                      <w:r w:rsidRPr="00D578BA">
                        <w:rPr>
                          <w:rFonts w:ascii="Times New Roman" w:hAnsi="Times New Roman"/>
                          <w:b/>
                          <w:bCs/>
                          <w:color w:val="000000" w:themeColor="text1"/>
                          <w:sz w:val="24"/>
                          <w:szCs w:val="24"/>
                          <w:lang w:eastAsia="x-none"/>
                        </w:rPr>
                        <w:t xml:space="preserve"> rajono išvengiamo mirtingumo procentas nesiskiria nuo Lietuvos vidurkio.</w:t>
                      </w:r>
                      <w:r>
                        <w:rPr>
                          <w:rFonts w:ascii="Times New Roman" w:hAnsi="Times New Roman"/>
                          <w:color w:val="000000" w:themeColor="text1"/>
                          <w:sz w:val="24"/>
                          <w:szCs w:val="24"/>
                          <w:lang w:eastAsia="x-none"/>
                        </w:rPr>
                        <w:t xml:space="preserve"> Klaipėdos rajono gyventojų išvengiamas mirtingumas svyruoja. Per vienerius metus tiek Klaipėdos rajono, tiek Lietuvos gyventojų išvengiamas mirtingumas sumažėjo.</w:t>
                      </w:r>
                    </w:p>
                  </w:txbxContent>
                </v:textbox>
                <w10:wrap anchorx="margin"/>
              </v:shape>
            </w:pict>
          </mc:Fallback>
        </mc:AlternateContent>
      </w:r>
      <w:r w:rsidRPr="00B80FC4">
        <w:rPr>
          <w:rFonts w:ascii="Times New Roman" w:hAnsi="Times New Roman" w:cs="Times New Roman"/>
          <w:b/>
          <w:bCs/>
          <w:noProof/>
          <w:sz w:val="24"/>
          <w:szCs w:val="24"/>
          <w:lang w:eastAsia="lt-LT"/>
        </w:rPr>
        <w:drawing>
          <wp:inline distT="0" distB="0" distL="0" distR="0" wp14:anchorId="1D444335" wp14:editId="5ED2F8A8">
            <wp:extent cx="2973466" cy="1980818"/>
            <wp:effectExtent l="0" t="0" r="0" b="63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2883" cy="1993753"/>
                    </a:xfrm>
                    <a:prstGeom prst="rect">
                      <a:avLst/>
                    </a:prstGeom>
                    <a:noFill/>
                  </pic:spPr>
                </pic:pic>
              </a:graphicData>
            </a:graphic>
          </wp:inline>
        </w:drawing>
      </w:r>
    </w:p>
    <w:p w14:paraId="7C110373" w14:textId="0DB2143F" w:rsidR="00B6218D" w:rsidRPr="00B80FC4" w:rsidRDefault="00B6218D" w:rsidP="00280BC7">
      <w:pPr>
        <w:spacing w:after="0" w:line="240" w:lineRule="auto"/>
        <w:jc w:val="both"/>
        <w:rPr>
          <w:rFonts w:ascii="Times New Roman" w:hAnsi="Times New Roman" w:cs="Times New Roman"/>
          <w:b/>
          <w:bCs/>
          <w:sz w:val="24"/>
          <w:szCs w:val="24"/>
        </w:rPr>
      </w:pPr>
    </w:p>
    <w:p w14:paraId="03BF77CD" w14:textId="1C95D035" w:rsidR="00CE7A8C" w:rsidRPr="00B80FC4" w:rsidRDefault="00CE7A8C" w:rsidP="00280BC7">
      <w:pPr>
        <w:pStyle w:val="Antrat1"/>
        <w:spacing w:before="0" w:line="240" w:lineRule="auto"/>
        <w:rPr>
          <w:rFonts w:ascii="Times New Roman" w:hAnsi="Times New Roman" w:cs="Times New Roman"/>
          <w:b/>
          <w:bCs/>
          <w:color w:val="4472C4" w:themeColor="accent1"/>
          <w:sz w:val="24"/>
          <w:szCs w:val="24"/>
        </w:rPr>
      </w:pPr>
      <w:r w:rsidRPr="00B80FC4">
        <w:rPr>
          <w:rFonts w:ascii="Times New Roman" w:hAnsi="Times New Roman" w:cs="Times New Roman"/>
          <w:b/>
          <w:bCs/>
          <w:color w:val="4472C4" w:themeColor="accent1"/>
          <w:sz w:val="24"/>
          <w:szCs w:val="24"/>
        </w:rPr>
        <w:t>Prevencinėmis priemonėmis išvengiamas mirtingumas.</w:t>
      </w:r>
    </w:p>
    <w:p w14:paraId="529526E9" w14:textId="77777777" w:rsidR="00280BC7" w:rsidRPr="00B80FC4" w:rsidRDefault="00280BC7" w:rsidP="00280BC7">
      <w:pPr>
        <w:spacing w:after="0" w:line="240" w:lineRule="auto"/>
        <w:jc w:val="both"/>
        <w:rPr>
          <w:rFonts w:ascii="Times New Roman" w:hAnsi="Times New Roman" w:cs="Times New Roman"/>
          <w:sz w:val="24"/>
          <w:szCs w:val="24"/>
        </w:rPr>
      </w:pPr>
    </w:p>
    <w:p w14:paraId="3FCBD49D" w14:textId="5187ED20" w:rsidR="00280BC7" w:rsidRPr="00B80FC4" w:rsidRDefault="00F94B41" w:rsidP="00280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F94B41">
        <w:rPr>
          <w:rFonts w:ascii="Times New Roman" w:hAnsi="Times New Roman" w:cs="Times New Roman"/>
          <w:sz w:val="24"/>
          <w:szCs w:val="24"/>
        </w:rPr>
        <w:t>arptautinė ekonominio bendradarbiavimo ir plėtros organizacija</w:t>
      </w:r>
      <w:r>
        <w:rPr>
          <w:rFonts w:ascii="Times New Roman" w:hAnsi="Times New Roman" w:cs="Times New Roman"/>
          <w:sz w:val="24"/>
          <w:szCs w:val="24"/>
        </w:rPr>
        <w:t xml:space="preserve"> (toliau- </w:t>
      </w:r>
      <w:r w:rsidR="00280BC7" w:rsidRPr="00B80FC4">
        <w:rPr>
          <w:rFonts w:ascii="Times New Roman" w:hAnsi="Times New Roman" w:cs="Times New Roman"/>
          <w:sz w:val="24"/>
          <w:szCs w:val="24"/>
        </w:rPr>
        <w:t>E</w:t>
      </w:r>
      <w:r>
        <w:rPr>
          <w:rFonts w:ascii="Times New Roman" w:hAnsi="Times New Roman" w:cs="Times New Roman"/>
          <w:sz w:val="24"/>
          <w:szCs w:val="24"/>
        </w:rPr>
        <w:t>BP</w:t>
      </w:r>
      <w:r w:rsidR="00280BC7" w:rsidRPr="00B80FC4">
        <w:rPr>
          <w:rFonts w:ascii="Times New Roman" w:hAnsi="Times New Roman" w:cs="Times New Roman"/>
          <w:sz w:val="24"/>
          <w:szCs w:val="24"/>
        </w:rPr>
        <w:t>O</w:t>
      </w:r>
      <w:r>
        <w:rPr>
          <w:rFonts w:ascii="Times New Roman" w:hAnsi="Times New Roman" w:cs="Times New Roman"/>
          <w:sz w:val="24"/>
          <w:szCs w:val="24"/>
        </w:rPr>
        <w:t>)</w:t>
      </w:r>
      <w:r w:rsidR="00280BC7" w:rsidRPr="00B80FC4">
        <w:rPr>
          <w:rFonts w:ascii="Times New Roman" w:hAnsi="Times New Roman" w:cs="Times New Roman"/>
          <w:sz w:val="24"/>
          <w:szCs w:val="24"/>
        </w:rPr>
        <w:t xml:space="preserve"> 2021 m. paskelbė išvengiamo mirtingumo</w:t>
      </w:r>
      <w:r>
        <w:rPr>
          <w:rFonts w:ascii="Times New Roman" w:hAnsi="Times New Roman" w:cs="Times New Roman"/>
          <w:sz w:val="24"/>
          <w:szCs w:val="24"/>
        </w:rPr>
        <w:t xml:space="preserve"> ligų</w:t>
      </w:r>
      <w:r w:rsidR="00280BC7" w:rsidRPr="00B80FC4">
        <w:rPr>
          <w:rFonts w:ascii="Times New Roman" w:hAnsi="Times New Roman" w:cs="Times New Roman"/>
          <w:sz w:val="24"/>
          <w:szCs w:val="24"/>
        </w:rPr>
        <w:t xml:space="preserve"> sąrašą, kuriame pateikia šiuos apibrėžimus:</w:t>
      </w:r>
    </w:p>
    <w:p w14:paraId="09A86541" w14:textId="77777777" w:rsidR="00280BC7" w:rsidRPr="00B80FC4" w:rsidRDefault="00280BC7" w:rsidP="00280BC7">
      <w:pPr>
        <w:spacing w:after="0" w:line="240" w:lineRule="auto"/>
        <w:jc w:val="both"/>
        <w:rPr>
          <w:rFonts w:ascii="Times New Roman" w:hAnsi="Times New Roman" w:cs="Times New Roman"/>
          <w:sz w:val="24"/>
          <w:szCs w:val="24"/>
        </w:rPr>
      </w:pPr>
      <w:r w:rsidRPr="00B80FC4">
        <w:rPr>
          <w:rFonts w:ascii="Times New Roman" w:hAnsi="Times New Roman" w:cs="Times New Roman"/>
          <w:b/>
          <w:bCs/>
          <w:sz w:val="24"/>
          <w:szCs w:val="24"/>
        </w:rPr>
        <w:t>Prevencinėmis priemonėmis išvengiamas mirtingumas</w:t>
      </w:r>
      <w:r w:rsidRPr="00B80FC4">
        <w:rPr>
          <w:rFonts w:ascii="Times New Roman" w:hAnsi="Times New Roman" w:cs="Times New Roman"/>
          <w:sz w:val="24"/>
          <w:szCs w:val="24"/>
        </w:rPr>
        <w:t>: mirties priežastys, kurių daugiausia galima išvengti pasitelkus veiksmingą visuomenę sveikatos ir pirminės prevencinės intervencijos (t. y. prieš prasidedant ligoms / traumoms, iki sumažinant jų dažnumą).</w:t>
      </w:r>
    </w:p>
    <w:p w14:paraId="1C411667" w14:textId="77777777" w:rsidR="00280BC7" w:rsidRPr="00B80FC4" w:rsidRDefault="00280BC7" w:rsidP="00280BC7">
      <w:pPr>
        <w:spacing w:after="0" w:line="240" w:lineRule="auto"/>
        <w:jc w:val="both"/>
        <w:rPr>
          <w:rFonts w:ascii="Times New Roman" w:hAnsi="Times New Roman" w:cs="Times New Roman"/>
          <w:sz w:val="24"/>
          <w:szCs w:val="24"/>
        </w:rPr>
      </w:pPr>
      <w:r w:rsidRPr="00B80FC4">
        <w:rPr>
          <w:rFonts w:ascii="Times New Roman" w:hAnsi="Times New Roman" w:cs="Times New Roman"/>
          <w:b/>
          <w:bCs/>
          <w:sz w:val="24"/>
          <w:szCs w:val="24"/>
        </w:rPr>
        <w:t>Gydomo priemonėmis išvengiamas mirtingumas</w:t>
      </w:r>
      <w:r w:rsidRPr="00B80FC4">
        <w:rPr>
          <w:rFonts w:ascii="Times New Roman" w:hAnsi="Times New Roman" w:cs="Times New Roman"/>
          <w:sz w:val="24"/>
          <w:szCs w:val="24"/>
        </w:rPr>
        <w:t>: mirties priežastys, kurių daugiausia galima išvengti savalaikės ir veiksmingos sveikatos priežiūros intervencijos priemonėmis, įskaitant antrinę prevenciją ir gydymą (t. y. prasidėjus ligoms, siekiant sumažinti atvejį-mirtingumą).</w:t>
      </w:r>
    </w:p>
    <w:p w14:paraId="3A613F72" w14:textId="77777777" w:rsidR="00280BC7" w:rsidRPr="00B80FC4" w:rsidRDefault="00280BC7" w:rsidP="00280BC7">
      <w:pPr>
        <w:spacing w:after="0" w:line="240" w:lineRule="auto"/>
        <w:rPr>
          <w:rFonts w:ascii="Times New Roman" w:hAnsi="Times New Roman" w:cs="Times New Roman"/>
          <w:sz w:val="24"/>
          <w:szCs w:val="24"/>
        </w:rPr>
      </w:pPr>
    </w:p>
    <w:p w14:paraId="30061C2E" w14:textId="4E6A75CB" w:rsidR="00280BC7" w:rsidRPr="00B80FC4" w:rsidRDefault="00B034C2" w:rsidP="00280BC7">
      <w:p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lastRenderedPageBreak/>
        <w:t>Klaipėdos rajono savivaldybėje prevencinėmis priemonėmis išvengiamas mirtingumas 2021 m. sudarė (2020 m. duomenys) 238,65 mirusių/100 tūkst. gyventojų.</w:t>
      </w:r>
      <w:r w:rsidR="00FF75BE" w:rsidRPr="00B80FC4">
        <w:rPr>
          <w:rFonts w:ascii="Times New Roman" w:hAnsi="Times New Roman" w:cs="Times New Roman"/>
          <w:sz w:val="24"/>
          <w:szCs w:val="24"/>
        </w:rPr>
        <w:t xml:space="preserve"> </w:t>
      </w:r>
    </w:p>
    <w:p w14:paraId="6535C649" w14:textId="77777777" w:rsidR="0022282D" w:rsidRPr="00B80FC4" w:rsidRDefault="0022282D" w:rsidP="00280BC7">
      <w:pPr>
        <w:spacing w:after="0" w:line="240" w:lineRule="auto"/>
        <w:jc w:val="both"/>
        <w:rPr>
          <w:rFonts w:ascii="Times New Roman" w:hAnsi="Times New Roman" w:cs="Times New Roman"/>
          <w:sz w:val="24"/>
          <w:szCs w:val="24"/>
        </w:rPr>
      </w:pPr>
    </w:p>
    <w:p w14:paraId="3CBC6789" w14:textId="6332D444" w:rsidR="00B034C2" w:rsidRPr="00B80FC4" w:rsidRDefault="00CE7A8C" w:rsidP="0022282D">
      <w:pPr>
        <w:spacing w:after="0" w:line="240" w:lineRule="auto"/>
        <w:jc w:val="center"/>
        <w:rPr>
          <w:rFonts w:ascii="Times New Roman" w:hAnsi="Times New Roman" w:cs="Times New Roman"/>
          <w:sz w:val="24"/>
          <w:szCs w:val="24"/>
        </w:rPr>
      </w:pPr>
      <w:r w:rsidRPr="00B80FC4">
        <w:rPr>
          <w:rFonts w:ascii="Times New Roman" w:hAnsi="Times New Roman" w:cs="Times New Roman"/>
          <w:noProof/>
          <w:sz w:val="24"/>
          <w:szCs w:val="24"/>
          <w:lang w:eastAsia="lt-LT"/>
        </w:rPr>
        <w:drawing>
          <wp:inline distT="0" distB="0" distL="0" distR="0" wp14:anchorId="7949834A" wp14:editId="6EB5C599">
            <wp:extent cx="5233917" cy="2777319"/>
            <wp:effectExtent l="0" t="0" r="5080" b="4445"/>
            <wp:docPr id="1" name="Diagrama 1">
              <a:extLst xmlns:a="http://schemas.openxmlformats.org/drawingml/2006/main">
                <a:ext uri="{FF2B5EF4-FFF2-40B4-BE49-F238E27FC236}">
                  <a16:creationId xmlns:a16="http://schemas.microsoft.com/office/drawing/2014/main" id="{2BA86C2E-890C-4BF2-86D5-91410215C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5717CA" w14:textId="406A8BC1" w:rsidR="00CE7A8C" w:rsidRPr="00B80FC4" w:rsidRDefault="00FF75BE" w:rsidP="00280BC7">
      <w:p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1</w:t>
      </w:r>
      <w:r w:rsidR="00CE7A8C" w:rsidRPr="00B80FC4">
        <w:rPr>
          <w:rFonts w:ascii="Times New Roman" w:hAnsi="Times New Roman" w:cs="Times New Roman"/>
          <w:sz w:val="24"/>
          <w:szCs w:val="24"/>
        </w:rPr>
        <w:t xml:space="preserve"> paveikslas. Prevencinėmis priemonėmis išvengiamas mirtingumo siektini rodikliai 2022-2024 m. </w:t>
      </w:r>
    </w:p>
    <w:p w14:paraId="1B90255E" w14:textId="52D137CD" w:rsidR="00FB0A0B" w:rsidRPr="00B80FC4" w:rsidRDefault="00FB0A0B" w:rsidP="00280BC7">
      <w:pPr>
        <w:spacing w:after="0" w:line="240" w:lineRule="auto"/>
        <w:jc w:val="both"/>
        <w:rPr>
          <w:rFonts w:ascii="Times New Roman" w:hAnsi="Times New Roman" w:cs="Times New Roman"/>
          <w:sz w:val="24"/>
          <w:szCs w:val="24"/>
        </w:rPr>
      </w:pPr>
    </w:p>
    <w:p w14:paraId="1E23F7E1" w14:textId="7D279E8C" w:rsidR="000D5513" w:rsidRPr="00B80FC4" w:rsidRDefault="000D5513" w:rsidP="00280BC7">
      <w:pPr>
        <w:spacing w:after="0" w:line="240" w:lineRule="auto"/>
        <w:jc w:val="both"/>
        <w:rPr>
          <w:rFonts w:ascii="Times New Roman" w:hAnsi="Times New Roman" w:cs="Times New Roman"/>
          <w:b/>
          <w:bCs/>
          <w:sz w:val="24"/>
          <w:szCs w:val="24"/>
        </w:rPr>
      </w:pPr>
      <w:r w:rsidRPr="00B80FC4">
        <w:rPr>
          <w:rFonts w:ascii="Times New Roman" w:hAnsi="Times New Roman" w:cs="Times New Roman"/>
          <w:b/>
          <w:bCs/>
          <w:sz w:val="24"/>
          <w:szCs w:val="24"/>
        </w:rPr>
        <w:t>Prevencinėmis priemonėmis išvengiamų ligų grup</w:t>
      </w:r>
      <w:r w:rsidR="00F94B41">
        <w:rPr>
          <w:rFonts w:ascii="Times New Roman" w:hAnsi="Times New Roman" w:cs="Times New Roman"/>
          <w:b/>
          <w:bCs/>
          <w:sz w:val="24"/>
          <w:szCs w:val="24"/>
        </w:rPr>
        <w:t>ei</w:t>
      </w:r>
      <w:r w:rsidRPr="00B80FC4">
        <w:rPr>
          <w:rFonts w:ascii="Times New Roman" w:hAnsi="Times New Roman" w:cs="Times New Roman"/>
          <w:b/>
          <w:bCs/>
          <w:sz w:val="24"/>
          <w:szCs w:val="24"/>
        </w:rPr>
        <w:t xml:space="preserve"> priskiriamos šios ligos:</w:t>
      </w:r>
    </w:p>
    <w:tbl>
      <w:tblPr>
        <w:tblStyle w:val="Lentelstinklelis"/>
        <w:tblW w:w="9918" w:type="dxa"/>
        <w:tblLook w:val="04A0" w:firstRow="1" w:lastRow="0" w:firstColumn="1" w:lastColumn="0" w:noHBand="0" w:noVBand="1"/>
      </w:tblPr>
      <w:tblGrid>
        <w:gridCol w:w="2972"/>
        <w:gridCol w:w="1445"/>
        <w:gridCol w:w="5501"/>
      </w:tblGrid>
      <w:tr w:rsidR="00B80FC4" w:rsidRPr="00B80FC4" w14:paraId="13C448FB" w14:textId="77777777" w:rsidTr="00B80FC4">
        <w:tc>
          <w:tcPr>
            <w:tcW w:w="2972" w:type="dxa"/>
            <w:shd w:val="clear" w:color="auto" w:fill="DEEAF6" w:themeFill="accent5" w:themeFillTint="33"/>
          </w:tcPr>
          <w:p w14:paraId="5F4C320F" w14:textId="6F45CF9F" w:rsidR="007E1197" w:rsidRPr="00B80FC4" w:rsidRDefault="007E1197" w:rsidP="00280BC7">
            <w:pPr>
              <w:jc w:val="both"/>
              <w:rPr>
                <w:rFonts w:ascii="Times New Roman" w:hAnsi="Times New Roman" w:cs="Times New Roman"/>
                <w:b/>
                <w:bCs/>
                <w:sz w:val="24"/>
                <w:szCs w:val="24"/>
              </w:rPr>
            </w:pPr>
            <w:r w:rsidRPr="00B80FC4">
              <w:rPr>
                <w:rFonts w:ascii="Times New Roman" w:hAnsi="Times New Roman" w:cs="Times New Roman"/>
                <w:b/>
                <w:bCs/>
                <w:sz w:val="24"/>
                <w:szCs w:val="24"/>
              </w:rPr>
              <w:t>Mirčių priežastys</w:t>
            </w:r>
          </w:p>
        </w:tc>
        <w:tc>
          <w:tcPr>
            <w:tcW w:w="1445" w:type="dxa"/>
            <w:shd w:val="clear" w:color="auto" w:fill="DEEAF6" w:themeFill="accent5" w:themeFillTint="33"/>
          </w:tcPr>
          <w:p w14:paraId="280283C1" w14:textId="7BCFEEBF" w:rsidR="007E1197" w:rsidRPr="00B80FC4" w:rsidRDefault="007E1197" w:rsidP="00280BC7">
            <w:pPr>
              <w:jc w:val="both"/>
              <w:rPr>
                <w:rFonts w:ascii="Times New Roman" w:hAnsi="Times New Roman" w:cs="Times New Roman"/>
                <w:b/>
                <w:bCs/>
                <w:sz w:val="24"/>
                <w:szCs w:val="24"/>
              </w:rPr>
            </w:pPr>
            <w:r w:rsidRPr="00B80FC4">
              <w:rPr>
                <w:rFonts w:ascii="Times New Roman" w:hAnsi="Times New Roman" w:cs="Times New Roman"/>
                <w:b/>
                <w:bCs/>
                <w:sz w:val="24"/>
                <w:szCs w:val="24"/>
              </w:rPr>
              <w:t>ISC-10 kodas</w:t>
            </w:r>
          </w:p>
        </w:tc>
        <w:tc>
          <w:tcPr>
            <w:tcW w:w="5501" w:type="dxa"/>
            <w:shd w:val="clear" w:color="auto" w:fill="DEEAF6" w:themeFill="accent5" w:themeFillTint="33"/>
          </w:tcPr>
          <w:p w14:paraId="092962E9" w14:textId="62246917" w:rsidR="007E1197" w:rsidRPr="00B80FC4" w:rsidRDefault="007E1197" w:rsidP="00280BC7">
            <w:pPr>
              <w:jc w:val="both"/>
              <w:rPr>
                <w:rFonts w:ascii="Times New Roman" w:hAnsi="Times New Roman" w:cs="Times New Roman"/>
                <w:b/>
                <w:bCs/>
                <w:sz w:val="24"/>
                <w:szCs w:val="24"/>
              </w:rPr>
            </w:pPr>
            <w:r w:rsidRPr="00B80FC4">
              <w:rPr>
                <w:rFonts w:ascii="Times New Roman" w:hAnsi="Times New Roman" w:cs="Times New Roman"/>
                <w:b/>
                <w:bCs/>
                <w:sz w:val="24"/>
                <w:szCs w:val="24"/>
              </w:rPr>
              <w:t>Įtraukimo pagrindimas</w:t>
            </w:r>
          </w:p>
        </w:tc>
      </w:tr>
      <w:tr w:rsidR="00B80FC4" w:rsidRPr="00B80FC4" w14:paraId="41B635B9" w14:textId="77777777" w:rsidTr="00B80FC4">
        <w:tc>
          <w:tcPr>
            <w:tcW w:w="9918" w:type="dxa"/>
            <w:gridSpan w:val="3"/>
            <w:shd w:val="clear" w:color="auto" w:fill="DEEAF6" w:themeFill="accent5" w:themeFillTint="33"/>
          </w:tcPr>
          <w:p w14:paraId="5AF3454B" w14:textId="0B0CDDA5" w:rsidR="00FC43F3" w:rsidRPr="00B80FC4" w:rsidRDefault="00FC43F3" w:rsidP="00280BC7">
            <w:pPr>
              <w:jc w:val="both"/>
              <w:rPr>
                <w:rFonts w:ascii="Times New Roman" w:hAnsi="Times New Roman" w:cs="Times New Roman"/>
                <w:b/>
                <w:bCs/>
                <w:sz w:val="24"/>
                <w:szCs w:val="24"/>
              </w:rPr>
            </w:pPr>
            <w:r w:rsidRPr="00B80FC4">
              <w:rPr>
                <w:rFonts w:ascii="Times New Roman" w:hAnsi="Times New Roman" w:cs="Times New Roman"/>
                <w:b/>
                <w:bCs/>
                <w:sz w:val="24"/>
                <w:szCs w:val="24"/>
              </w:rPr>
              <w:t>Infekcinės ligos</w:t>
            </w:r>
          </w:p>
        </w:tc>
      </w:tr>
      <w:tr w:rsidR="00B80FC4" w:rsidRPr="00B80FC4" w14:paraId="207A09FB" w14:textId="77777777" w:rsidTr="0031433C">
        <w:tc>
          <w:tcPr>
            <w:tcW w:w="2972" w:type="dxa"/>
          </w:tcPr>
          <w:p w14:paraId="6C3091D5" w14:textId="0C0D7EDD"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Žarnyno infekcinės ligos</w:t>
            </w:r>
          </w:p>
        </w:tc>
        <w:tc>
          <w:tcPr>
            <w:tcW w:w="1445" w:type="dxa"/>
          </w:tcPr>
          <w:p w14:paraId="2D715825" w14:textId="3ADE5B94"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A00-A09</w:t>
            </w:r>
          </w:p>
        </w:tc>
        <w:tc>
          <w:tcPr>
            <w:tcW w:w="5501" w:type="dxa"/>
          </w:tcPr>
          <w:p w14:paraId="1E57919E" w14:textId="2442916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taikant prevencines priemones (pvz., gerinant vandens ir maisto saugą).</w:t>
            </w:r>
          </w:p>
        </w:tc>
      </w:tr>
      <w:tr w:rsidR="00B80FC4" w:rsidRPr="00B80FC4" w14:paraId="1786366F" w14:textId="77777777" w:rsidTr="0031433C">
        <w:tc>
          <w:tcPr>
            <w:tcW w:w="2972" w:type="dxa"/>
          </w:tcPr>
          <w:p w14:paraId="04DDA2C7" w14:textId="146124A3"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 xml:space="preserve">Stabligė, difterija, </w:t>
            </w:r>
            <w:r w:rsidRPr="00B80FC4">
              <w:rPr>
                <w:rFonts w:ascii="Times New Roman" w:hAnsi="Times New Roman" w:cs="Times New Roman"/>
                <w:sz w:val="24"/>
                <w:szCs w:val="24"/>
                <w:shd w:val="clear" w:color="auto" w:fill="FFFFFF"/>
              </w:rPr>
              <w:t>poliomielitas</w:t>
            </w:r>
          </w:p>
        </w:tc>
        <w:tc>
          <w:tcPr>
            <w:tcW w:w="1445" w:type="dxa"/>
          </w:tcPr>
          <w:p w14:paraId="2ADADCF5" w14:textId="619CBEAF"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A35, A36, A80</w:t>
            </w:r>
          </w:p>
        </w:tc>
        <w:tc>
          <w:tcPr>
            <w:tcW w:w="5501" w:type="dxa"/>
          </w:tcPr>
          <w:p w14:paraId="45BA4F6F" w14:textId="21CD4158"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0C170497" w14:textId="77777777" w:rsidTr="0031433C">
        <w:tc>
          <w:tcPr>
            <w:tcW w:w="2972" w:type="dxa"/>
          </w:tcPr>
          <w:p w14:paraId="16EF9D8A" w14:textId="7B7CD09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Kokliušas</w:t>
            </w:r>
          </w:p>
        </w:tc>
        <w:tc>
          <w:tcPr>
            <w:tcW w:w="1445" w:type="dxa"/>
          </w:tcPr>
          <w:p w14:paraId="33925602" w14:textId="56FD669F"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A37</w:t>
            </w:r>
          </w:p>
        </w:tc>
        <w:tc>
          <w:tcPr>
            <w:tcW w:w="5501" w:type="dxa"/>
          </w:tcPr>
          <w:p w14:paraId="78D7DBC5" w14:textId="22735B1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73A0F0E5" w14:textId="77777777" w:rsidTr="0031433C">
        <w:tc>
          <w:tcPr>
            <w:tcW w:w="2972" w:type="dxa"/>
          </w:tcPr>
          <w:p w14:paraId="23265E42" w14:textId="4900B107"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Meningokokinė infekcija</w:t>
            </w:r>
          </w:p>
        </w:tc>
        <w:tc>
          <w:tcPr>
            <w:tcW w:w="1445" w:type="dxa"/>
          </w:tcPr>
          <w:p w14:paraId="10E8C345" w14:textId="2B10B22B"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A39</w:t>
            </w:r>
          </w:p>
        </w:tc>
        <w:tc>
          <w:tcPr>
            <w:tcW w:w="5501" w:type="dxa"/>
          </w:tcPr>
          <w:p w14:paraId="5DBB405C" w14:textId="3D492E68"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2F2595D7" w14:textId="77777777" w:rsidTr="0031433C">
        <w:tc>
          <w:tcPr>
            <w:tcW w:w="2972" w:type="dxa"/>
          </w:tcPr>
          <w:p w14:paraId="0DEE3F0C" w14:textId="1695C80D" w:rsidR="007E1197" w:rsidRPr="00B80FC4" w:rsidRDefault="007E1197" w:rsidP="00280BC7">
            <w:pPr>
              <w:shd w:val="clear" w:color="auto" w:fill="FFFFFF"/>
              <w:rPr>
                <w:rFonts w:ascii="Times New Roman" w:eastAsia="Times New Roman" w:hAnsi="Times New Roman" w:cs="Times New Roman"/>
                <w:sz w:val="24"/>
                <w:szCs w:val="24"/>
                <w:lang w:eastAsia="lt-LT"/>
              </w:rPr>
            </w:pPr>
            <w:r w:rsidRPr="00B80FC4">
              <w:rPr>
                <w:rFonts w:ascii="Times New Roman" w:eastAsia="Times New Roman" w:hAnsi="Times New Roman" w:cs="Times New Roman"/>
                <w:sz w:val="24"/>
                <w:szCs w:val="24"/>
                <w:lang w:eastAsia="lt-LT"/>
              </w:rPr>
              <w:t>Sepsis, sukeltas streptococcus pneumoniae Pneumokokinis sepsis</w:t>
            </w:r>
          </w:p>
          <w:p w14:paraId="4A56F8F1" w14:textId="6072EAA1" w:rsidR="007E1197" w:rsidRPr="00B80FC4" w:rsidRDefault="007E1197" w:rsidP="00280BC7">
            <w:pPr>
              <w:shd w:val="clear" w:color="auto" w:fill="FFFFFF"/>
              <w:textAlignment w:val="top"/>
              <w:rPr>
                <w:rFonts w:ascii="Times New Roman" w:eastAsia="Times New Roman" w:hAnsi="Times New Roman" w:cs="Times New Roman"/>
                <w:sz w:val="24"/>
                <w:szCs w:val="24"/>
                <w:lang w:eastAsia="lt-LT"/>
              </w:rPr>
            </w:pPr>
            <w:r w:rsidRPr="00B80FC4">
              <w:rPr>
                <w:rFonts w:ascii="Times New Roman" w:hAnsi="Times New Roman" w:cs="Times New Roman"/>
                <w:sz w:val="24"/>
                <w:szCs w:val="24"/>
                <w:shd w:val="clear" w:color="auto" w:fill="FFFFFF"/>
              </w:rPr>
              <w:t>Sepsis, sukeltas Haemophilus influenzae</w:t>
            </w:r>
          </w:p>
        </w:tc>
        <w:tc>
          <w:tcPr>
            <w:tcW w:w="1445" w:type="dxa"/>
          </w:tcPr>
          <w:p w14:paraId="79A8E3AF" w14:textId="7D9C601F"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A40.3, A41.3</w:t>
            </w:r>
          </w:p>
        </w:tc>
        <w:tc>
          <w:tcPr>
            <w:tcW w:w="5501" w:type="dxa"/>
          </w:tcPr>
          <w:p w14:paraId="5A8EB0E8" w14:textId="4689788B"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08AEFA08" w14:textId="77777777" w:rsidTr="0031433C">
        <w:tc>
          <w:tcPr>
            <w:tcW w:w="2972" w:type="dxa"/>
          </w:tcPr>
          <w:p w14:paraId="20427604" w14:textId="5E791AC0"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shd w:val="clear" w:color="auto" w:fill="FFFFFF"/>
              </w:rPr>
              <w:t>Haemophilus influenzae sukelta infekcija</w:t>
            </w:r>
          </w:p>
        </w:tc>
        <w:tc>
          <w:tcPr>
            <w:tcW w:w="1445" w:type="dxa"/>
          </w:tcPr>
          <w:p w14:paraId="59B8FA94" w14:textId="660E68F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A49.2</w:t>
            </w:r>
          </w:p>
        </w:tc>
        <w:tc>
          <w:tcPr>
            <w:tcW w:w="5501" w:type="dxa"/>
          </w:tcPr>
          <w:p w14:paraId="596B692E" w14:textId="20D5217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5A5FFFE7" w14:textId="77777777" w:rsidTr="0031433C">
        <w:tc>
          <w:tcPr>
            <w:tcW w:w="2972" w:type="dxa"/>
          </w:tcPr>
          <w:p w14:paraId="126D269F" w14:textId="77777777"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Lytiniu keliu plintančios infekcijos</w:t>
            </w:r>
          </w:p>
          <w:p w14:paraId="49463282" w14:textId="006F6E1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(išskyrus ŽIV/AIDS)</w:t>
            </w:r>
          </w:p>
        </w:tc>
        <w:tc>
          <w:tcPr>
            <w:tcW w:w="1445" w:type="dxa"/>
          </w:tcPr>
          <w:p w14:paraId="33C134F4" w14:textId="7C29AE83"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A50-A60, A63, A64</w:t>
            </w:r>
          </w:p>
        </w:tc>
        <w:tc>
          <w:tcPr>
            <w:tcW w:w="5501" w:type="dxa"/>
          </w:tcPr>
          <w:p w14:paraId="6E5BFF5A" w14:textId="37309C93"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Šių infekcijų galima išvengti taikant prevencines priemones.</w:t>
            </w:r>
          </w:p>
        </w:tc>
      </w:tr>
      <w:tr w:rsidR="00B80FC4" w:rsidRPr="00B80FC4" w14:paraId="22EB1666" w14:textId="77777777" w:rsidTr="0031433C">
        <w:tc>
          <w:tcPr>
            <w:tcW w:w="2972" w:type="dxa"/>
          </w:tcPr>
          <w:p w14:paraId="3F5FF913" w14:textId="4D72434F"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Vėjaraupiai</w:t>
            </w:r>
          </w:p>
        </w:tc>
        <w:tc>
          <w:tcPr>
            <w:tcW w:w="1445" w:type="dxa"/>
          </w:tcPr>
          <w:p w14:paraId="288C94CB" w14:textId="28F22465"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B01</w:t>
            </w:r>
          </w:p>
        </w:tc>
        <w:tc>
          <w:tcPr>
            <w:tcW w:w="5501" w:type="dxa"/>
          </w:tcPr>
          <w:p w14:paraId="6D59A3BA" w14:textId="24F39D8F"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04784B8C" w14:textId="77777777" w:rsidTr="0031433C">
        <w:tc>
          <w:tcPr>
            <w:tcW w:w="2972" w:type="dxa"/>
          </w:tcPr>
          <w:p w14:paraId="5D8BE69F" w14:textId="42143D2D"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Tymai</w:t>
            </w:r>
          </w:p>
        </w:tc>
        <w:tc>
          <w:tcPr>
            <w:tcW w:w="1445" w:type="dxa"/>
          </w:tcPr>
          <w:p w14:paraId="404003CE" w14:textId="68668223"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B05</w:t>
            </w:r>
          </w:p>
        </w:tc>
        <w:tc>
          <w:tcPr>
            <w:tcW w:w="5501" w:type="dxa"/>
          </w:tcPr>
          <w:p w14:paraId="68F46FF7" w14:textId="33F69688"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2DE90EE4" w14:textId="77777777" w:rsidTr="0031433C">
        <w:tc>
          <w:tcPr>
            <w:tcW w:w="2972" w:type="dxa"/>
          </w:tcPr>
          <w:p w14:paraId="6C0E9E41" w14:textId="58CF7EBA"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Raudonukė</w:t>
            </w:r>
          </w:p>
        </w:tc>
        <w:tc>
          <w:tcPr>
            <w:tcW w:w="1445" w:type="dxa"/>
          </w:tcPr>
          <w:p w14:paraId="568E7B65" w14:textId="25C7D139"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B06</w:t>
            </w:r>
          </w:p>
        </w:tc>
        <w:tc>
          <w:tcPr>
            <w:tcW w:w="5501" w:type="dxa"/>
          </w:tcPr>
          <w:p w14:paraId="06BD7974" w14:textId="3C26529C"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74D69A93" w14:textId="77777777" w:rsidTr="0031433C">
        <w:tc>
          <w:tcPr>
            <w:tcW w:w="2972" w:type="dxa"/>
          </w:tcPr>
          <w:p w14:paraId="781DD6E0" w14:textId="74106F4F"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Virusiniai hepatitai</w:t>
            </w:r>
          </w:p>
        </w:tc>
        <w:tc>
          <w:tcPr>
            <w:tcW w:w="1445" w:type="dxa"/>
          </w:tcPr>
          <w:p w14:paraId="6227734E" w14:textId="479C491F"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B15-B19</w:t>
            </w:r>
          </w:p>
        </w:tc>
        <w:tc>
          <w:tcPr>
            <w:tcW w:w="5501" w:type="dxa"/>
          </w:tcPr>
          <w:p w14:paraId="1864F9FA" w14:textId="282A0D82"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išvengti ir, jei bus išvengta, gydymo nereikės.</w:t>
            </w:r>
          </w:p>
        </w:tc>
      </w:tr>
      <w:tr w:rsidR="00B80FC4" w:rsidRPr="00B80FC4" w14:paraId="3A8AC6D3" w14:textId="77777777" w:rsidTr="0031433C">
        <w:tc>
          <w:tcPr>
            <w:tcW w:w="2972" w:type="dxa"/>
          </w:tcPr>
          <w:p w14:paraId="0537E44F" w14:textId="18A225F7"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Žmogaus imunodeficito viruso [živ] sukelta liga</w:t>
            </w:r>
          </w:p>
        </w:tc>
        <w:tc>
          <w:tcPr>
            <w:tcW w:w="1445" w:type="dxa"/>
          </w:tcPr>
          <w:p w14:paraId="1111461E" w14:textId="10D2A171"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B20-B24</w:t>
            </w:r>
          </w:p>
        </w:tc>
        <w:tc>
          <w:tcPr>
            <w:tcW w:w="5501" w:type="dxa"/>
          </w:tcPr>
          <w:p w14:paraId="5DB9C36B" w14:textId="3BEA30E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išvengti ir, jei bus išvengta, gydymo nereikės.</w:t>
            </w:r>
          </w:p>
        </w:tc>
      </w:tr>
      <w:tr w:rsidR="00B80FC4" w:rsidRPr="00B80FC4" w14:paraId="35B7232E" w14:textId="77777777" w:rsidTr="0031433C">
        <w:tc>
          <w:tcPr>
            <w:tcW w:w="2972" w:type="dxa"/>
          </w:tcPr>
          <w:p w14:paraId="4100660D" w14:textId="279BDE97"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lastRenderedPageBreak/>
              <w:t>Maliarija</w:t>
            </w:r>
          </w:p>
        </w:tc>
        <w:tc>
          <w:tcPr>
            <w:tcW w:w="1445" w:type="dxa"/>
          </w:tcPr>
          <w:p w14:paraId="0DC23682" w14:textId="7697B136"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B50-B54</w:t>
            </w:r>
          </w:p>
        </w:tc>
        <w:tc>
          <w:tcPr>
            <w:tcW w:w="5501" w:type="dxa"/>
          </w:tcPr>
          <w:p w14:paraId="37FB1090" w14:textId="2F24ABE0"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išvengti ir, jei bus išvengta, gydymo nereikės.</w:t>
            </w:r>
          </w:p>
        </w:tc>
      </w:tr>
      <w:tr w:rsidR="00B80FC4" w:rsidRPr="00B80FC4" w14:paraId="3F84E9B7" w14:textId="77777777" w:rsidTr="0031433C">
        <w:tc>
          <w:tcPr>
            <w:tcW w:w="2972" w:type="dxa"/>
          </w:tcPr>
          <w:p w14:paraId="060534A7" w14:textId="0278421C"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Hemofilija ir pneumokokinis meningitas</w:t>
            </w:r>
          </w:p>
        </w:tc>
        <w:tc>
          <w:tcPr>
            <w:tcW w:w="1445" w:type="dxa"/>
          </w:tcPr>
          <w:p w14:paraId="71C8217C" w14:textId="1D64747D"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G00.0, G00.1</w:t>
            </w:r>
          </w:p>
        </w:tc>
        <w:tc>
          <w:tcPr>
            <w:tcW w:w="5501" w:type="dxa"/>
          </w:tcPr>
          <w:p w14:paraId="5B82AF1E" w14:textId="2CF5FB01"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B80FC4" w:rsidRPr="00B80FC4" w14:paraId="2BCC194E" w14:textId="77777777" w:rsidTr="0031433C">
        <w:tc>
          <w:tcPr>
            <w:tcW w:w="2972" w:type="dxa"/>
          </w:tcPr>
          <w:p w14:paraId="79585987" w14:textId="0428FB4A"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Tuberkuliozė</w:t>
            </w:r>
          </w:p>
        </w:tc>
        <w:tc>
          <w:tcPr>
            <w:tcW w:w="1445" w:type="dxa"/>
          </w:tcPr>
          <w:p w14:paraId="4D7341D2" w14:textId="7F4070EE"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A15-A19, B90, J65</w:t>
            </w:r>
          </w:p>
        </w:tc>
        <w:tc>
          <w:tcPr>
            <w:tcW w:w="5501" w:type="dxa"/>
          </w:tcPr>
          <w:p w14:paraId="75006914" w14:textId="3C7ABC98" w:rsidR="007E1197" w:rsidRPr="00B80FC4" w:rsidRDefault="007E1197" w:rsidP="00280BC7">
            <w:pPr>
              <w:jc w:val="both"/>
              <w:rPr>
                <w:rFonts w:ascii="Times New Roman" w:hAnsi="Times New Roman" w:cs="Times New Roman"/>
                <w:sz w:val="24"/>
                <w:szCs w:val="24"/>
              </w:rPr>
            </w:pPr>
            <w:r w:rsidRPr="00B80FC4">
              <w:rPr>
                <w:rFonts w:ascii="Times New Roman" w:hAnsi="Times New Roman" w:cs="Times New Roman"/>
                <w:sz w:val="24"/>
                <w:szCs w:val="24"/>
              </w:rPr>
              <w:t xml:space="preserve">50 proc. </w:t>
            </w:r>
            <w:r w:rsidR="006B31D9">
              <w:rPr>
                <w:rFonts w:ascii="Times New Roman" w:hAnsi="Times New Roman" w:cs="Times New Roman"/>
                <w:sz w:val="24"/>
                <w:szCs w:val="24"/>
              </w:rPr>
              <w:t>Kai kuriose šalyse mirčių buvo išvengta per aktyvesnę prevenciją ir anksti diagnozuojant ligas, efektyvesnį gydymą.</w:t>
            </w:r>
          </w:p>
        </w:tc>
      </w:tr>
      <w:tr w:rsidR="00F94B41" w:rsidRPr="00B80FC4" w14:paraId="328C4D2C" w14:textId="77777777" w:rsidTr="0031433C">
        <w:tc>
          <w:tcPr>
            <w:tcW w:w="2972" w:type="dxa"/>
          </w:tcPr>
          <w:p w14:paraId="5074C6C3" w14:textId="1C3B718E"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Covid-19</w:t>
            </w:r>
          </w:p>
        </w:tc>
        <w:tc>
          <w:tcPr>
            <w:tcW w:w="1445" w:type="dxa"/>
          </w:tcPr>
          <w:p w14:paraId="55FE4D9A" w14:textId="543B395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U07.1 - U07.2</w:t>
            </w:r>
          </w:p>
        </w:tc>
        <w:tc>
          <w:tcPr>
            <w:tcW w:w="5501" w:type="dxa"/>
          </w:tcPr>
          <w:p w14:paraId="06A99380" w14:textId="574F5F82" w:rsidR="00F94B41" w:rsidRPr="00B80FC4" w:rsidRDefault="00F94B41" w:rsidP="00F94B41">
            <w:pPr>
              <w:jc w:val="both"/>
              <w:rPr>
                <w:rFonts w:ascii="Times New Roman" w:hAnsi="Times New Roman" w:cs="Times New Roman"/>
                <w:sz w:val="24"/>
                <w:szCs w:val="24"/>
              </w:rPr>
            </w:pPr>
            <w:r>
              <w:rPr>
                <w:rFonts w:ascii="Times New Roman" w:hAnsi="Times New Roman" w:cs="Times New Roman"/>
                <w:sz w:val="24"/>
                <w:szCs w:val="24"/>
              </w:rPr>
              <w:t>Šios būklės galima</w:t>
            </w:r>
            <w:r w:rsidRPr="00B80FC4">
              <w:rPr>
                <w:rFonts w:ascii="Times New Roman" w:hAnsi="Times New Roman" w:cs="Times New Roman"/>
                <w:sz w:val="24"/>
                <w:szCs w:val="24"/>
              </w:rPr>
              <w:t xml:space="preserve"> išvengti skiepijant.</w:t>
            </w:r>
          </w:p>
        </w:tc>
      </w:tr>
      <w:tr w:rsidR="00F94B41" w:rsidRPr="00B80FC4" w14:paraId="37327D0A" w14:textId="77777777" w:rsidTr="0031433C">
        <w:tc>
          <w:tcPr>
            <w:tcW w:w="9918" w:type="dxa"/>
            <w:gridSpan w:val="3"/>
          </w:tcPr>
          <w:p w14:paraId="3E254771" w14:textId="604DE286"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Onkologinės ligos</w:t>
            </w:r>
          </w:p>
        </w:tc>
      </w:tr>
      <w:tr w:rsidR="00F94B41" w:rsidRPr="00B80FC4" w14:paraId="0B708D2F" w14:textId="77777777" w:rsidTr="0031433C">
        <w:tc>
          <w:tcPr>
            <w:tcW w:w="2972" w:type="dxa"/>
          </w:tcPr>
          <w:p w14:paraId="0872607B" w14:textId="14CBCAF6"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Lūpos, burnos ertmės ir ryklės piktybiniai navikai</w:t>
            </w:r>
          </w:p>
        </w:tc>
        <w:tc>
          <w:tcPr>
            <w:tcW w:w="1445" w:type="dxa"/>
          </w:tcPr>
          <w:p w14:paraId="47524E1C" w14:textId="2741C5EC"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C00 -C14</w:t>
            </w:r>
          </w:p>
        </w:tc>
        <w:tc>
          <w:tcPr>
            <w:tcW w:w="5501" w:type="dxa"/>
          </w:tcPr>
          <w:p w14:paraId="6CEE4240" w14:textId="79758DD2"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F94B41" w:rsidRPr="00B80FC4" w14:paraId="4CFC6B50" w14:textId="77777777" w:rsidTr="0031433C">
        <w:tc>
          <w:tcPr>
            <w:tcW w:w="2972" w:type="dxa"/>
          </w:tcPr>
          <w:p w14:paraId="065A17E9" w14:textId="3F57132F" w:rsidR="00F94B41" w:rsidRPr="00B80FC4" w:rsidRDefault="00F94B41" w:rsidP="00F94B41">
            <w:pPr>
              <w:rPr>
                <w:rFonts w:ascii="Times New Roman" w:hAnsi="Times New Roman" w:cs="Times New Roman"/>
                <w:sz w:val="24"/>
                <w:szCs w:val="24"/>
              </w:rPr>
            </w:pPr>
            <w:r w:rsidRPr="00B80FC4">
              <w:rPr>
                <w:rFonts w:ascii="Times New Roman" w:hAnsi="Times New Roman" w:cs="Times New Roman"/>
                <w:sz w:val="24"/>
                <w:szCs w:val="24"/>
              </w:rPr>
              <w:t>Stemplės piktybinis navikas</w:t>
            </w:r>
          </w:p>
        </w:tc>
        <w:tc>
          <w:tcPr>
            <w:tcW w:w="1445" w:type="dxa"/>
          </w:tcPr>
          <w:p w14:paraId="365DA25D" w14:textId="64D116D4"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C15</w:t>
            </w:r>
          </w:p>
        </w:tc>
        <w:tc>
          <w:tcPr>
            <w:tcW w:w="5501" w:type="dxa"/>
          </w:tcPr>
          <w:p w14:paraId="1C0D8036" w14:textId="2DCEA175"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F94B41" w:rsidRPr="00B80FC4" w14:paraId="7957DCB5" w14:textId="77777777" w:rsidTr="0031433C">
        <w:tc>
          <w:tcPr>
            <w:tcW w:w="2972" w:type="dxa"/>
          </w:tcPr>
          <w:p w14:paraId="0DCCAB79" w14:textId="6E698DAC" w:rsidR="00F94B41" w:rsidRPr="00B80FC4" w:rsidRDefault="00F94B41" w:rsidP="00F94B41">
            <w:pPr>
              <w:rPr>
                <w:rFonts w:ascii="Times New Roman" w:hAnsi="Times New Roman" w:cs="Times New Roman"/>
                <w:sz w:val="24"/>
                <w:szCs w:val="24"/>
              </w:rPr>
            </w:pPr>
            <w:r w:rsidRPr="00B80FC4">
              <w:rPr>
                <w:rFonts w:ascii="Times New Roman" w:hAnsi="Times New Roman" w:cs="Times New Roman"/>
                <w:sz w:val="24"/>
                <w:szCs w:val="24"/>
              </w:rPr>
              <w:t>Skrandžio piktybinis navikas</w:t>
            </w:r>
          </w:p>
        </w:tc>
        <w:tc>
          <w:tcPr>
            <w:tcW w:w="1445" w:type="dxa"/>
          </w:tcPr>
          <w:p w14:paraId="0F8984DC" w14:textId="3F1F07EB"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C16</w:t>
            </w:r>
          </w:p>
        </w:tc>
        <w:tc>
          <w:tcPr>
            <w:tcW w:w="5501" w:type="dxa"/>
          </w:tcPr>
          <w:p w14:paraId="780BD784" w14:textId="6B14DC32" w:rsidR="00F94B41" w:rsidRPr="00B80FC4" w:rsidRDefault="00F94B41" w:rsidP="00F94B41">
            <w:pPr>
              <w:jc w:val="both"/>
              <w:rPr>
                <w:rFonts w:ascii="Times New Roman" w:hAnsi="Times New Roman" w:cs="Times New Roman"/>
                <w:sz w:val="24"/>
                <w:szCs w:val="24"/>
              </w:rPr>
            </w:pPr>
            <w:r w:rsidRPr="00B80FC4">
              <w:rPr>
                <w:rStyle w:val="jlqj4b"/>
                <w:rFonts w:ascii="Times New Roman" w:hAnsi="Times New Roman" w:cs="Times New Roman"/>
                <w:sz w:val="24"/>
                <w:szCs w:val="24"/>
              </w:rPr>
              <w:t>Šios būklės galima iš esmės išvengti taikant prevencines priemones (pvz., mažinant rūkymą ir alkoholio vartojimą bei gerinant mitybą).</w:t>
            </w:r>
            <w:r w:rsidRPr="00B80FC4">
              <w:rPr>
                <w:rFonts w:ascii="Times New Roman" w:hAnsi="Times New Roman" w:cs="Times New Roman"/>
                <w:sz w:val="24"/>
                <w:szCs w:val="24"/>
              </w:rPr>
              <w:t xml:space="preserve"> </w:t>
            </w:r>
          </w:p>
        </w:tc>
      </w:tr>
      <w:tr w:rsidR="00F94B41" w:rsidRPr="00B80FC4" w14:paraId="10992865" w14:textId="77777777" w:rsidTr="0031433C">
        <w:tc>
          <w:tcPr>
            <w:tcW w:w="2972" w:type="dxa"/>
          </w:tcPr>
          <w:p w14:paraId="47CF444B" w14:textId="53AE16FF" w:rsidR="00F94B41" w:rsidRPr="00B80FC4" w:rsidRDefault="00F94B41" w:rsidP="00F94B41">
            <w:pPr>
              <w:rPr>
                <w:rFonts w:ascii="Times New Roman" w:hAnsi="Times New Roman" w:cs="Times New Roman"/>
                <w:sz w:val="24"/>
                <w:szCs w:val="24"/>
              </w:rPr>
            </w:pPr>
            <w:r w:rsidRPr="00B80FC4">
              <w:rPr>
                <w:rFonts w:ascii="Times New Roman" w:hAnsi="Times New Roman" w:cs="Times New Roman"/>
                <w:sz w:val="24"/>
                <w:szCs w:val="24"/>
              </w:rPr>
              <w:t>Kepenų ir intrahepatinių tulžies latakų piktybinis navikas</w:t>
            </w:r>
          </w:p>
        </w:tc>
        <w:tc>
          <w:tcPr>
            <w:tcW w:w="1445" w:type="dxa"/>
          </w:tcPr>
          <w:p w14:paraId="2A5E85D5" w14:textId="3491C8E1"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C22</w:t>
            </w:r>
          </w:p>
        </w:tc>
        <w:tc>
          <w:tcPr>
            <w:tcW w:w="5501" w:type="dxa"/>
          </w:tcPr>
          <w:p w14:paraId="62B9E528" w14:textId="1A504A13"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 ir alkoholio vartojimą).</w:t>
            </w:r>
          </w:p>
        </w:tc>
      </w:tr>
      <w:tr w:rsidR="00F94B41" w:rsidRPr="00B80FC4" w14:paraId="3D144C6E" w14:textId="77777777" w:rsidTr="0031433C">
        <w:tc>
          <w:tcPr>
            <w:tcW w:w="2972" w:type="dxa"/>
          </w:tcPr>
          <w:p w14:paraId="404BE278" w14:textId="4E645A59" w:rsidR="00F94B41" w:rsidRPr="00B80FC4" w:rsidRDefault="00F94B41" w:rsidP="00F94B41">
            <w:pPr>
              <w:rPr>
                <w:rFonts w:ascii="Times New Roman" w:hAnsi="Times New Roman" w:cs="Times New Roman"/>
                <w:sz w:val="24"/>
                <w:szCs w:val="24"/>
              </w:rPr>
            </w:pPr>
            <w:r w:rsidRPr="00B80FC4">
              <w:rPr>
                <w:rFonts w:ascii="Times New Roman" w:hAnsi="Times New Roman" w:cs="Times New Roman"/>
                <w:sz w:val="24"/>
                <w:szCs w:val="24"/>
                <w:shd w:val="clear" w:color="auto" w:fill="FFFFFF"/>
              </w:rPr>
              <w:t>Trachėjos piktybinis navikas, Broncho ir plaučio piktybinis navikas</w:t>
            </w:r>
          </w:p>
        </w:tc>
        <w:tc>
          <w:tcPr>
            <w:tcW w:w="1445" w:type="dxa"/>
          </w:tcPr>
          <w:p w14:paraId="27747179" w14:textId="3AB49D9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C33-C34</w:t>
            </w:r>
          </w:p>
        </w:tc>
        <w:tc>
          <w:tcPr>
            <w:tcW w:w="5501" w:type="dxa"/>
          </w:tcPr>
          <w:p w14:paraId="4DBF4058" w14:textId="1536819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F94B41" w:rsidRPr="00B80FC4" w14:paraId="14A2F6E1" w14:textId="77777777" w:rsidTr="0031433C">
        <w:tc>
          <w:tcPr>
            <w:tcW w:w="2972" w:type="dxa"/>
          </w:tcPr>
          <w:p w14:paraId="650581FA" w14:textId="088E4083" w:rsidR="00F94B41" w:rsidRPr="00B80FC4" w:rsidRDefault="00F94B41" w:rsidP="00F94B41">
            <w:pPr>
              <w:rPr>
                <w:rFonts w:ascii="Times New Roman" w:hAnsi="Times New Roman" w:cs="Times New Roman"/>
                <w:sz w:val="24"/>
                <w:szCs w:val="24"/>
              </w:rPr>
            </w:pPr>
            <w:r w:rsidRPr="00B80FC4">
              <w:rPr>
                <w:rFonts w:ascii="Times New Roman" w:hAnsi="Times New Roman" w:cs="Times New Roman"/>
                <w:sz w:val="24"/>
                <w:szCs w:val="24"/>
              </w:rPr>
              <w:t>Mezotelioma</w:t>
            </w:r>
          </w:p>
        </w:tc>
        <w:tc>
          <w:tcPr>
            <w:tcW w:w="1445" w:type="dxa"/>
          </w:tcPr>
          <w:p w14:paraId="16D0A791" w14:textId="4214A142"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C45</w:t>
            </w:r>
          </w:p>
        </w:tc>
        <w:tc>
          <w:tcPr>
            <w:tcW w:w="5501" w:type="dxa"/>
          </w:tcPr>
          <w:p w14:paraId="22BBAB2F" w14:textId="67152FC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sumažinti asbesto poveikį).</w:t>
            </w:r>
          </w:p>
        </w:tc>
      </w:tr>
      <w:tr w:rsidR="00F94B41" w:rsidRPr="00B80FC4" w14:paraId="611D483D" w14:textId="77777777" w:rsidTr="0031433C">
        <w:tc>
          <w:tcPr>
            <w:tcW w:w="2972" w:type="dxa"/>
          </w:tcPr>
          <w:p w14:paraId="57F0C327" w14:textId="3D2138A6" w:rsidR="00F94B41" w:rsidRPr="00B80FC4" w:rsidRDefault="00F94B41" w:rsidP="00F94B41">
            <w:pPr>
              <w:rPr>
                <w:rFonts w:ascii="Times New Roman" w:hAnsi="Times New Roman" w:cs="Times New Roman"/>
                <w:sz w:val="24"/>
                <w:szCs w:val="24"/>
              </w:rPr>
            </w:pPr>
            <w:r w:rsidRPr="00B80FC4">
              <w:rPr>
                <w:rFonts w:ascii="Times New Roman" w:hAnsi="Times New Roman" w:cs="Times New Roman"/>
                <w:sz w:val="24"/>
                <w:szCs w:val="24"/>
              </w:rPr>
              <w:t>Odos piktybinė melanoma</w:t>
            </w:r>
          </w:p>
        </w:tc>
        <w:tc>
          <w:tcPr>
            <w:tcW w:w="1445" w:type="dxa"/>
          </w:tcPr>
          <w:p w14:paraId="00E1FC4A" w14:textId="7048BED6"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C43</w:t>
            </w:r>
          </w:p>
        </w:tc>
        <w:tc>
          <w:tcPr>
            <w:tcW w:w="5501" w:type="dxa"/>
          </w:tcPr>
          <w:p w14:paraId="07ABB3CC" w14:textId="32D7B80B"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sumažinant saulės poveikį).</w:t>
            </w:r>
          </w:p>
        </w:tc>
      </w:tr>
      <w:tr w:rsidR="00F94B41" w:rsidRPr="00B80FC4" w14:paraId="5AB5BAA1" w14:textId="77777777" w:rsidTr="0031433C">
        <w:tc>
          <w:tcPr>
            <w:tcW w:w="2972" w:type="dxa"/>
          </w:tcPr>
          <w:p w14:paraId="6523D9EF" w14:textId="4B962D2C" w:rsidR="00F94B41" w:rsidRPr="00B80FC4" w:rsidRDefault="00F94B41" w:rsidP="00F94B41">
            <w:pPr>
              <w:rPr>
                <w:rFonts w:ascii="Times New Roman" w:hAnsi="Times New Roman" w:cs="Times New Roman"/>
                <w:sz w:val="24"/>
                <w:szCs w:val="24"/>
              </w:rPr>
            </w:pPr>
            <w:r w:rsidRPr="00B80FC4">
              <w:rPr>
                <w:rFonts w:ascii="Times New Roman" w:hAnsi="Times New Roman" w:cs="Times New Roman"/>
                <w:sz w:val="24"/>
                <w:szCs w:val="24"/>
              </w:rPr>
              <w:t>Šlapimo pūslės piktybinis navikas</w:t>
            </w:r>
          </w:p>
        </w:tc>
        <w:tc>
          <w:tcPr>
            <w:tcW w:w="1445" w:type="dxa"/>
          </w:tcPr>
          <w:p w14:paraId="7F306E7C" w14:textId="53A368E4"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C67</w:t>
            </w:r>
          </w:p>
        </w:tc>
        <w:tc>
          <w:tcPr>
            <w:tcW w:w="5501" w:type="dxa"/>
          </w:tcPr>
          <w:p w14:paraId="52C7EC01" w14:textId="18BC5F68"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F94B41" w:rsidRPr="00B80FC4" w14:paraId="2B73CA8E" w14:textId="77777777" w:rsidTr="0031433C">
        <w:tc>
          <w:tcPr>
            <w:tcW w:w="2972" w:type="dxa"/>
          </w:tcPr>
          <w:p w14:paraId="623EC1F5" w14:textId="1DE30CFE"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Gimdos kaklelio piktybinis navikas</w:t>
            </w:r>
          </w:p>
        </w:tc>
        <w:tc>
          <w:tcPr>
            <w:tcW w:w="1445" w:type="dxa"/>
          </w:tcPr>
          <w:p w14:paraId="4E0EEC1D" w14:textId="7A04477E"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C53</w:t>
            </w:r>
          </w:p>
        </w:tc>
        <w:tc>
          <w:tcPr>
            <w:tcW w:w="5501" w:type="dxa"/>
          </w:tcPr>
          <w:p w14:paraId="625D2C27" w14:textId="070048DC"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50 proc. Gimdos kaklelio vėžio galima išvengti skiepijant, o atrankos metu taip pat galima rasti ikivėžinių anomalijų, kurias galima gydyti siekiant užkirsti kelią vėžiui, tačiau penkerių metų išgyvenamumas po vėžio nustatymo taip pat yra gana didelis ir didėja.</w:t>
            </w:r>
          </w:p>
        </w:tc>
      </w:tr>
      <w:tr w:rsidR="00F94B41" w:rsidRPr="00B80FC4" w14:paraId="2B315E8F" w14:textId="77777777" w:rsidTr="0031433C">
        <w:tc>
          <w:tcPr>
            <w:tcW w:w="9918" w:type="dxa"/>
            <w:gridSpan w:val="3"/>
          </w:tcPr>
          <w:p w14:paraId="64CD187D" w14:textId="402A8C21"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Endokrininės ir medžiagų apykaitos ligos</w:t>
            </w:r>
          </w:p>
        </w:tc>
      </w:tr>
      <w:tr w:rsidR="00F94B41" w:rsidRPr="00B80FC4" w14:paraId="5AE2FC66" w14:textId="77777777" w:rsidTr="0031433C">
        <w:tc>
          <w:tcPr>
            <w:tcW w:w="2972" w:type="dxa"/>
          </w:tcPr>
          <w:p w14:paraId="7D0C6211" w14:textId="42A6CD05"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Mitybinės anemijos</w:t>
            </w:r>
          </w:p>
        </w:tc>
        <w:tc>
          <w:tcPr>
            <w:tcW w:w="1445" w:type="dxa"/>
          </w:tcPr>
          <w:p w14:paraId="304B8106" w14:textId="1B5F1F3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D50-D53</w:t>
            </w:r>
          </w:p>
        </w:tc>
        <w:tc>
          <w:tcPr>
            <w:tcW w:w="5501" w:type="dxa"/>
          </w:tcPr>
          <w:p w14:paraId="5ED2DFDD" w14:textId="623BC99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gerinant mitybą).</w:t>
            </w:r>
          </w:p>
        </w:tc>
      </w:tr>
      <w:tr w:rsidR="00F94B41" w:rsidRPr="00B80FC4" w14:paraId="52312585" w14:textId="77777777" w:rsidTr="0031433C">
        <w:tc>
          <w:tcPr>
            <w:tcW w:w="2972" w:type="dxa"/>
          </w:tcPr>
          <w:p w14:paraId="1C085100" w14:textId="0892E923"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Cukrinis diabetas</w:t>
            </w:r>
          </w:p>
        </w:tc>
        <w:tc>
          <w:tcPr>
            <w:tcW w:w="1445" w:type="dxa"/>
          </w:tcPr>
          <w:p w14:paraId="66F8F61C" w14:textId="2F86B5BC"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E10-E14</w:t>
            </w:r>
          </w:p>
        </w:tc>
        <w:tc>
          <w:tcPr>
            <w:tcW w:w="5501" w:type="dxa"/>
          </w:tcPr>
          <w:p w14:paraId="2D849411" w14:textId="3758C5F2"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50 proc. 1 tipo diabeto išvengti nepavyks, tačiau tinkamas gydymas gali sumažinti mirtingumą. 2 tipo diabeto iš esmės galima išvengti (pvz., pagerinti mitybą), tačiau tinkamas gydymas taip pat gali sumažinti mirtingumą</w:t>
            </w:r>
          </w:p>
        </w:tc>
      </w:tr>
      <w:tr w:rsidR="00F94B41" w:rsidRPr="00B80FC4" w14:paraId="7EF3A2A1" w14:textId="77777777" w:rsidTr="0031433C">
        <w:tc>
          <w:tcPr>
            <w:tcW w:w="9918" w:type="dxa"/>
            <w:gridSpan w:val="3"/>
          </w:tcPr>
          <w:p w14:paraId="5C067642" w14:textId="454C991F"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Kraujotakos sistemos ligos</w:t>
            </w:r>
          </w:p>
        </w:tc>
      </w:tr>
      <w:tr w:rsidR="00F94B41" w:rsidRPr="00B80FC4" w14:paraId="7779FFB8" w14:textId="77777777" w:rsidTr="0031433C">
        <w:tc>
          <w:tcPr>
            <w:tcW w:w="2972" w:type="dxa"/>
          </w:tcPr>
          <w:p w14:paraId="46CD3515" w14:textId="0F0D9F21" w:rsidR="00F94B41" w:rsidRPr="00B80FC4" w:rsidRDefault="006B31D9" w:rsidP="00F94B41">
            <w:pPr>
              <w:jc w:val="both"/>
              <w:rPr>
                <w:rFonts w:ascii="Times New Roman" w:hAnsi="Times New Roman" w:cs="Times New Roman"/>
                <w:sz w:val="24"/>
                <w:szCs w:val="24"/>
              </w:rPr>
            </w:pPr>
            <w:r w:rsidRPr="006B31D9">
              <w:rPr>
                <w:rFonts w:ascii="Times New Roman" w:hAnsi="Times New Roman" w:cs="Times New Roman"/>
                <w:sz w:val="24"/>
                <w:szCs w:val="24"/>
              </w:rPr>
              <w:t>Aortos aneurizma ir atsisluoksniavimas</w:t>
            </w:r>
          </w:p>
        </w:tc>
        <w:tc>
          <w:tcPr>
            <w:tcW w:w="1445" w:type="dxa"/>
          </w:tcPr>
          <w:p w14:paraId="6F7B8A9F" w14:textId="06DDD9DF"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I71</w:t>
            </w:r>
          </w:p>
        </w:tc>
        <w:tc>
          <w:tcPr>
            <w:tcW w:w="5501" w:type="dxa"/>
          </w:tcPr>
          <w:p w14:paraId="1E2B2011" w14:textId="17554391"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50 proc. Šios būklės galima išvengti prevencinėmis priemonėmis (panašūs rizikos veiksniai kaip ir išeminėms širdies ligoms), ir gydoma.</w:t>
            </w:r>
          </w:p>
        </w:tc>
      </w:tr>
      <w:tr w:rsidR="00F94B41" w:rsidRPr="00B80FC4" w14:paraId="347FD794" w14:textId="77777777" w:rsidTr="0031433C">
        <w:tc>
          <w:tcPr>
            <w:tcW w:w="2972" w:type="dxa"/>
          </w:tcPr>
          <w:p w14:paraId="11CE5988" w14:textId="0F113FB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lastRenderedPageBreak/>
              <w:t>Hipertenzinės ligos</w:t>
            </w:r>
          </w:p>
        </w:tc>
        <w:tc>
          <w:tcPr>
            <w:tcW w:w="1445" w:type="dxa"/>
          </w:tcPr>
          <w:p w14:paraId="1B003C76" w14:textId="7840A849"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I10-I13, I15</w:t>
            </w:r>
          </w:p>
        </w:tc>
        <w:tc>
          <w:tcPr>
            <w:tcW w:w="5501" w:type="dxa"/>
          </w:tcPr>
          <w:p w14:paraId="1FB9C323" w14:textId="2BE201AB"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50 proc. Šios būklės galima išvengti prevencinėmis priemonėmis (pvz. sumažinti rūkymą, pagerinti mitybą ir fizinį aktyvumą) ir gydyti.</w:t>
            </w:r>
          </w:p>
        </w:tc>
      </w:tr>
      <w:tr w:rsidR="00F94B41" w:rsidRPr="00B80FC4" w14:paraId="640153A7" w14:textId="77777777" w:rsidTr="0031433C">
        <w:tc>
          <w:tcPr>
            <w:tcW w:w="2972" w:type="dxa"/>
          </w:tcPr>
          <w:p w14:paraId="01CA9BB1" w14:textId="5B524498" w:rsidR="00F94B41" w:rsidRPr="00B80FC4" w:rsidRDefault="006B31D9" w:rsidP="00F94B41">
            <w:pPr>
              <w:jc w:val="both"/>
              <w:rPr>
                <w:rFonts w:ascii="Times New Roman" w:hAnsi="Times New Roman" w:cs="Times New Roman"/>
                <w:sz w:val="24"/>
                <w:szCs w:val="24"/>
              </w:rPr>
            </w:pPr>
            <w:r>
              <w:rPr>
                <w:rFonts w:ascii="Times New Roman" w:hAnsi="Times New Roman" w:cs="Times New Roman"/>
                <w:sz w:val="24"/>
                <w:szCs w:val="24"/>
              </w:rPr>
              <w:t>Širdies i</w:t>
            </w:r>
            <w:r w:rsidR="00F94B41" w:rsidRPr="00B80FC4">
              <w:rPr>
                <w:rFonts w:ascii="Times New Roman" w:hAnsi="Times New Roman" w:cs="Times New Roman"/>
                <w:sz w:val="24"/>
                <w:szCs w:val="24"/>
              </w:rPr>
              <w:t>šeminės ligos</w:t>
            </w:r>
          </w:p>
        </w:tc>
        <w:tc>
          <w:tcPr>
            <w:tcW w:w="1445" w:type="dxa"/>
          </w:tcPr>
          <w:p w14:paraId="6ADEFD6D" w14:textId="1D25BC5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I20-I25</w:t>
            </w:r>
          </w:p>
        </w:tc>
        <w:tc>
          <w:tcPr>
            <w:tcW w:w="5501" w:type="dxa"/>
          </w:tcPr>
          <w:p w14:paraId="17138C7D" w14:textId="32303883"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50 proc. Per pastaruosius dešimtmečius kai kuriose šalyse mirčių nuo IŠL skaičius sumažėjo maždaug tolygiai taikant didesnę prevenciją (susirgimo sumažėjimas) ir ankstyvesnis aptikimas bei veiksmingesnis gydymas (didesnis išgyvenamumas).</w:t>
            </w:r>
          </w:p>
        </w:tc>
      </w:tr>
      <w:tr w:rsidR="00F94B41" w:rsidRPr="00B80FC4" w14:paraId="6CA4B947" w14:textId="77777777" w:rsidTr="0031433C">
        <w:tc>
          <w:tcPr>
            <w:tcW w:w="2972" w:type="dxa"/>
          </w:tcPr>
          <w:p w14:paraId="09369A7D" w14:textId="340D38C2" w:rsidR="00F94B41" w:rsidRPr="00B80FC4" w:rsidRDefault="006B31D9" w:rsidP="00F94B41">
            <w:pPr>
              <w:jc w:val="both"/>
              <w:rPr>
                <w:rFonts w:ascii="Times New Roman" w:hAnsi="Times New Roman" w:cs="Times New Roman"/>
                <w:sz w:val="24"/>
                <w:szCs w:val="24"/>
              </w:rPr>
            </w:pPr>
            <w:proofErr w:type="spellStart"/>
            <w:r w:rsidRPr="006B31D9">
              <w:rPr>
                <w:rFonts w:ascii="Times New Roman" w:hAnsi="Times New Roman" w:cs="Times New Roman"/>
                <w:sz w:val="24"/>
                <w:szCs w:val="24"/>
              </w:rPr>
              <w:t>Cerebrovaskulinės</w:t>
            </w:r>
            <w:proofErr w:type="spellEnd"/>
            <w:r w:rsidRPr="006B31D9">
              <w:rPr>
                <w:rFonts w:ascii="Times New Roman" w:hAnsi="Times New Roman" w:cs="Times New Roman"/>
                <w:sz w:val="24"/>
                <w:szCs w:val="24"/>
              </w:rPr>
              <w:t xml:space="preserve"> (smegenų kraujagyslių) ligos</w:t>
            </w:r>
          </w:p>
        </w:tc>
        <w:tc>
          <w:tcPr>
            <w:tcW w:w="1445" w:type="dxa"/>
          </w:tcPr>
          <w:p w14:paraId="126A6B89" w14:textId="78CBC36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I60-I69</w:t>
            </w:r>
          </w:p>
        </w:tc>
        <w:tc>
          <w:tcPr>
            <w:tcW w:w="5501" w:type="dxa"/>
          </w:tcPr>
          <w:p w14:paraId="418028A9" w14:textId="7A47382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50 proc. Per pastaruosius dešimtmečius keleto šalių mirčių sumažėjimas buvo maždaug tolygiai pasiektas didinant prevenciją (sumažinant sergamumą) ir anksčiau nustačius bei veiksmingiau gydant (didesnis išgyvenamumas).</w:t>
            </w:r>
          </w:p>
        </w:tc>
      </w:tr>
      <w:tr w:rsidR="00F94B41" w:rsidRPr="00B80FC4" w14:paraId="23DD6028" w14:textId="77777777" w:rsidTr="0031433C">
        <w:tc>
          <w:tcPr>
            <w:tcW w:w="2972" w:type="dxa"/>
          </w:tcPr>
          <w:p w14:paraId="09B60373" w14:textId="71534240" w:rsidR="00F94B41" w:rsidRPr="00B80FC4" w:rsidRDefault="006B31D9" w:rsidP="00F94B41">
            <w:pPr>
              <w:jc w:val="both"/>
              <w:rPr>
                <w:rFonts w:ascii="Times New Roman" w:hAnsi="Times New Roman" w:cs="Times New Roman"/>
                <w:sz w:val="24"/>
                <w:szCs w:val="24"/>
              </w:rPr>
            </w:pPr>
            <w:r>
              <w:rPr>
                <w:rFonts w:ascii="Times New Roman" w:hAnsi="Times New Roman" w:cs="Times New Roman"/>
                <w:sz w:val="24"/>
                <w:szCs w:val="24"/>
              </w:rPr>
              <w:t>A</w:t>
            </w:r>
            <w:r w:rsidR="00F94B41" w:rsidRPr="00B80FC4">
              <w:rPr>
                <w:rFonts w:ascii="Times New Roman" w:hAnsi="Times New Roman" w:cs="Times New Roman"/>
                <w:sz w:val="24"/>
                <w:szCs w:val="24"/>
              </w:rPr>
              <w:t>terosklerozė</w:t>
            </w:r>
          </w:p>
        </w:tc>
        <w:tc>
          <w:tcPr>
            <w:tcW w:w="1445" w:type="dxa"/>
          </w:tcPr>
          <w:p w14:paraId="23FFD83E" w14:textId="00C4C63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I70, I73.9</w:t>
            </w:r>
          </w:p>
        </w:tc>
        <w:tc>
          <w:tcPr>
            <w:tcW w:w="5501" w:type="dxa"/>
          </w:tcPr>
          <w:p w14:paraId="08AE5AC8" w14:textId="3FA78D37"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50 proc. Šios būklės galima išvengti prevencinėmis priemonėmis (pvz. pagerinti mitybą) ir gydyti.</w:t>
            </w:r>
          </w:p>
        </w:tc>
      </w:tr>
      <w:tr w:rsidR="00F94B41" w:rsidRPr="00B80FC4" w14:paraId="3C09BEBD" w14:textId="77777777" w:rsidTr="0031433C">
        <w:tc>
          <w:tcPr>
            <w:tcW w:w="9918" w:type="dxa"/>
            <w:gridSpan w:val="3"/>
          </w:tcPr>
          <w:p w14:paraId="130EDB8F" w14:textId="5D12CFF8"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Kvėpavimo sistemos ligos</w:t>
            </w:r>
          </w:p>
        </w:tc>
      </w:tr>
      <w:tr w:rsidR="00F94B41" w:rsidRPr="00B80FC4" w14:paraId="63B8BE00" w14:textId="77777777" w:rsidTr="0031433C">
        <w:tc>
          <w:tcPr>
            <w:tcW w:w="2972" w:type="dxa"/>
          </w:tcPr>
          <w:p w14:paraId="413A3077" w14:textId="72D8C663"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Gripas</w:t>
            </w:r>
          </w:p>
        </w:tc>
        <w:tc>
          <w:tcPr>
            <w:tcW w:w="1445" w:type="dxa"/>
          </w:tcPr>
          <w:p w14:paraId="01798E41" w14:textId="11EFC2A8"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J09 -J11</w:t>
            </w:r>
          </w:p>
        </w:tc>
        <w:tc>
          <w:tcPr>
            <w:tcW w:w="5501" w:type="dxa"/>
          </w:tcPr>
          <w:p w14:paraId="20BF3DF6" w14:textId="0DF51156"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Daugumos mirčių galima išvengti taikant prevencines priemones (pvz., skiepijant).</w:t>
            </w:r>
          </w:p>
        </w:tc>
      </w:tr>
      <w:tr w:rsidR="00F94B41" w:rsidRPr="00B80FC4" w14:paraId="3AAD6CB7" w14:textId="77777777" w:rsidTr="0031433C">
        <w:tc>
          <w:tcPr>
            <w:tcW w:w="2972" w:type="dxa"/>
          </w:tcPr>
          <w:p w14:paraId="17FB3CF6" w14:textId="77777777"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Streptococcus pneumonija arba Haemophilus sukelta pneumonija</w:t>
            </w:r>
          </w:p>
          <w:p w14:paraId="58C3EB4D" w14:textId="1C5E5E45"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gripas</w:t>
            </w:r>
          </w:p>
        </w:tc>
        <w:tc>
          <w:tcPr>
            <w:tcW w:w="1445" w:type="dxa"/>
          </w:tcPr>
          <w:p w14:paraId="3F00A0BB" w14:textId="600FF028"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J13 -J14</w:t>
            </w:r>
          </w:p>
        </w:tc>
        <w:tc>
          <w:tcPr>
            <w:tcW w:w="5501" w:type="dxa"/>
          </w:tcPr>
          <w:p w14:paraId="59700CF1" w14:textId="03C436D9"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per vakcinaciją.</w:t>
            </w:r>
          </w:p>
        </w:tc>
      </w:tr>
      <w:tr w:rsidR="00F94B41" w:rsidRPr="00B80FC4" w14:paraId="2FC6DDC5" w14:textId="77777777" w:rsidTr="0031433C">
        <w:tc>
          <w:tcPr>
            <w:tcW w:w="2972" w:type="dxa"/>
          </w:tcPr>
          <w:p w14:paraId="2E09DD6D" w14:textId="3F506011"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Lėtinės apatinių kvėpavimo takų ligos</w:t>
            </w:r>
          </w:p>
        </w:tc>
        <w:tc>
          <w:tcPr>
            <w:tcW w:w="1445" w:type="dxa"/>
          </w:tcPr>
          <w:p w14:paraId="178B558A" w14:textId="29C92532"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J40 -J44</w:t>
            </w:r>
          </w:p>
        </w:tc>
        <w:tc>
          <w:tcPr>
            <w:tcW w:w="5501" w:type="dxa"/>
          </w:tcPr>
          <w:p w14:paraId="3101DEA3" w14:textId="51CCDA2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F94B41" w:rsidRPr="00B80FC4" w14:paraId="069B0660" w14:textId="77777777" w:rsidTr="0031433C">
        <w:tc>
          <w:tcPr>
            <w:tcW w:w="2972" w:type="dxa"/>
          </w:tcPr>
          <w:p w14:paraId="242B2933" w14:textId="40AC4B5B"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Plaučių ligos, kurias sukelia išoriniai veiksniai</w:t>
            </w:r>
          </w:p>
        </w:tc>
        <w:tc>
          <w:tcPr>
            <w:tcW w:w="1445" w:type="dxa"/>
          </w:tcPr>
          <w:p w14:paraId="5307A5BF" w14:textId="4B6EA16A"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J60 -J64, J66 -J70, J82, J92</w:t>
            </w:r>
          </w:p>
        </w:tc>
        <w:tc>
          <w:tcPr>
            <w:tcW w:w="5501" w:type="dxa"/>
          </w:tcPr>
          <w:p w14:paraId="13C84F68" w14:textId="08C339C9"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sumažinti cheminių medžiagų, dujų ir kitų veiksnių poveikį).</w:t>
            </w:r>
          </w:p>
        </w:tc>
      </w:tr>
      <w:tr w:rsidR="00F94B41" w:rsidRPr="00B80FC4" w14:paraId="71497CEE" w14:textId="77777777" w:rsidTr="0031433C">
        <w:tc>
          <w:tcPr>
            <w:tcW w:w="9918" w:type="dxa"/>
            <w:gridSpan w:val="3"/>
          </w:tcPr>
          <w:p w14:paraId="50EB6333" w14:textId="291E827F"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Nėštumas, gimdymas ir perinatalinis laikotarpis</w:t>
            </w:r>
          </w:p>
        </w:tc>
      </w:tr>
      <w:tr w:rsidR="00F94B41" w:rsidRPr="00B80FC4" w14:paraId="5E313141" w14:textId="77777777" w:rsidTr="0031433C">
        <w:tc>
          <w:tcPr>
            <w:tcW w:w="2972" w:type="dxa"/>
          </w:tcPr>
          <w:p w14:paraId="164492D2" w14:textId="1C41DC3E"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shd w:val="clear" w:color="auto" w:fill="FFFFFF"/>
              </w:rPr>
              <w:t>Naujagimių stabligė</w:t>
            </w:r>
          </w:p>
        </w:tc>
        <w:tc>
          <w:tcPr>
            <w:tcW w:w="1445" w:type="dxa"/>
          </w:tcPr>
          <w:p w14:paraId="14C214A6" w14:textId="679FAD8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A33</w:t>
            </w:r>
          </w:p>
        </w:tc>
        <w:tc>
          <w:tcPr>
            <w:tcW w:w="5501" w:type="dxa"/>
          </w:tcPr>
          <w:p w14:paraId="10DF3642" w14:textId="4B39828F"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F94B41" w:rsidRPr="00B80FC4" w14:paraId="035435A6" w14:textId="77777777" w:rsidTr="0031433C">
        <w:tc>
          <w:tcPr>
            <w:tcW w:w="2972" w:type="dxa"/>
          </w:tcPr>
          <w:p w14:paraId="7D18FDB2" w14:textId="0E040BB8"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shd w:val="clear" w:color="auto" w:fill="FFFFFF"/>
              </w:rPr>
              <w:t>Akušerinė stabligė</w:t>
            </w:r>
          </w:p>
        </w:tc>
        <w:tc>
          <w:tcPr>
            <w:tcW w:w="1445" w:type="dxa"/>
          </w:tcPr>
          <w:p w14:paraId="4A33DB38" w14:textId="45EF82E9"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A34</w:t>
            </w:r>
          </w:p>
        </w:tc>
        <w:tc>
          <w:tcPr>
            <w:tcW w:w="5501" w:type="dxa"/>
          </w:tcPr>
          <w:p w14:paraId="0C1456D7" w14:textId="762A51A1"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Daugumos šių infekcijų galima išvengti skiepijant</w:t>
            </w:r>
          </w:p>
        </w:tc>
      </w:tr>
      <w:tr w:rsidR="00F94B41" w:rsidRPr="00B80FC4" w14:paraId="58904D0E" w14:textId="77777777" w:rsidTr="0031433C">
        <w:tc>
          <w:tcPr>
            <w:tcW w:w="9918" w:type="dxa"/>
            <w:gridSpan w:val="3"/>
          </w:tcPr>
          <w:p w14:paraId="4496643D" w14:textId="5CAE404F"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Congenital malformations</w:t>
            </w:r>
          </w:p>
        </w:tc>
      </w:tr>
      <w:tr w:rsidR="00F94B41" w:rsidRPr="00B80FC4" w14:paraId="5796A236" w14:textId="77777777" w:rsidTr="0031433C">
        <w:tc>
          <w:tcPr>
            <w:tcW w:w="2972" w:type="dxa"/>
          </w:tcPr>
          <w:p w14:paraId="6CB927F3" w14:textId="73670CC1"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Tam tikri įgimti apsigimimai (nervinio vamzdelio defektai)</w:t>
            </w:r>
          </w:p>
        </w:tc>
        <w:tc>
          <w:tcPr>
            <w:tcW w:w="1445" w:type="dxa"/>
          </w:tcPr>
          <w:p w14:paraId="76E5C4DD" w14:textId="41288AE2"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Q00, Q01, Q05</w:t>
            </w:r>
          </w:p>
        </w:tc>
        <w:tc>
          <w:tcPr>
            <w:tcW w:w="5501" w:type="dxa"/>
          </w:tcPr>
          <w:p w14:paraId="0927D157" w14:textId="5AF5C4A0"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Šių būklių galima išvengti taikant prevencines priemones (gerinant motinos mitybą, pvz., folio rūgšties vartojimą).</w:t>
            </w:r>
          </w:p>
        </w:tc>
      </w:tr>
      <w:tr w:rsidR="00F94B41" w:rsidRPr="00B80FC4" w14:paraId="75F90D12" w14:textId="77777777" w:rsidTr="0031433C">
        <w:tc>
          <w:tcPr>
            <w:tcW w:w="9918" w:type="dxa"/>
            <w:gridSpan w:val="3"/>
          </w:tcPr>
          <w:p w14:paraId="38497ACE" w14:textId="4E49BE76" w:rsidR="00F94B41" w:rsidRPr="00B80FC4" w:rsidRDefault="00F94B41" w:rsidP="00F94B41">
            <w:pPr>
              <w:rPr>
                <w:rFonts w:ascii="Times New Roman" w:hAnsi="Times New Roman" w:cs="Times New Roman"/>
                <w:b/>
                <w:bCs/>
                <w:sz w:val="24"/>
                <w:szCs w:val="24"/>
              </w:rPr>
            </w:pPr>
            <w:r w:rsidRPr="00B80FC4">
              <w:rPr>
                <w:rFonts w:ascii="Times New Roman" w:hAnsi="Times New Roman" w:cs="Times New Roman"/>
                <w:b/>
                <w:bCs/>
                <w:sz w:val="24"/>
                <w:szCs w:val="24"/>
              </w:rPr>
              <w:t>Traumos</w:t>
            </w:r>
          </w:p>
        </w:tc>
      </w:tr>
      <w:tr w:rsidR="00F94B41" w:rsidRPr="00B80FC4" w14:paraId="18B9BB42" w14:textId="77777777" w:rsidTr="0031433C">
        <w:tc>
          <w:tcPr>
            <w:tcW w:w="2972" w:type="dxa"/>
          </w:tcPr>
          <w:p w14:paraId="531F10EA" w14:textId="0E939691"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 xml:space="preserve">Transporto įvykiai </w:t>
            </w:r>
          </w:p>
        </w:tc>
        <w:tc>
          <w:tcPr>
            <w:tcW w:w="1445" w:type="dxa"/>
          </w:tcPr>
          <w:p w14:paraId="3A9EC757" w14:textId="61A2FDC4"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V01-V99</w:t>
            </w:r>
          </w:p>
        </w:tc>
        <w:tc>
          <w:tcPr>
            <w:tcW w:w="5501" w:type="dxa"/>
          </w:tcPr>
          <w:p w14:paraId="03EC3BAB" w14:textId="19F452EE"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Mirčių galima išvengti pasitelkus visuomenės sveikatos intervencijas (pvz., kelių eismo saugumo priemones).</w:t>
            </w:r>
          </w:p>
        </w:tc>
      </w:tr>
      <w:tr w:rsidR="00F94B41" w:rsidRPr="00B80FC4" w14:paraId="5504758A" w14:textId="77777777" w:rsidTr="0031433C">
        <w:tc>
          <w:tcPr>
            <w:tcW w:w="2972" w:type="dxa"/>
          </w:tcPr>
          <w:p w14:paraId="130FC628" w14:textId="15AE58E9"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Atsitiktiniai sužalojimai</w:t>
            </w:r>
          </w:p>
        </w:tc>
        <w:tc>
          <w:tcPr>
            <w:tcW w:w="1445" w:type="dxa"/>
          </w:tcPr>
          <w:p w14:paraId="0ED6F2C3" w14:textId="624AB79E"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 xml:space="preserve">W00-X39, X46-X59 </w:t>
            </w:r>
          </w:p>
        </w:tc>
        <w:tc>
          <w:tcPr>
            <w:tcW w:w="5501" w:type="dxa"/>
          </w:tcPr>
          <w:p w14:paraId="19A11DE4" w14:textId="1B1B1059"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Mirčių galima išvengti pasitelkus visuomenės sveikatos intervencijas (pvz., traumų prevencijos kampanijas).</w:t>
            </w:r>
          </w:p>
        </w:tc>
      </w:tr>
      <w:tr w:rsidR="00F94B41" w:rsidRPr="00B80FC4" w14:paraId="3EDA5844" w14:textId="77777777" w:rsidTr="0031433C">
        <w:tc>
          <w:tcPr>
            <w:tcW w:w="2972" w:type="dxa"/>
          </w:tcPr>
          <w:p w14:paraId="29BAC48F" w14:textId="593FCC37"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Tyčinis savęs žalojimas</w:t>
            </w:r>
          </w:p>
        </w:tc>
        <w:tc>
          <w:tcPr>
            <w:tcW w:w="1445" w:type="dxa"/>
          </w:tcPr>
          <w:p w14:paraId="6F80C60D" w14:textId="6D5060F7"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 xml:space="preserve">X66-X84 </w:t>
            </w:r>
          </w:p>
        </w:tc>
        <w:tc>
          <w:tcPr>
            <w:tcW w:w="5501" w:type="dxa"/>
          </w:tcPr>
          <w:p w14:paraId="7FC8365C" w14:textId="0BA32E63"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Mirčių galima išvengti pasitelkus visuomenės sveikatos intervencijas (pvz., savižudybių prevencijos kampanijas).</w:t>
            </w:r>
          </w:p>
        </w:tc>
      </w:tr>
      <w:tr w:rsidR="00F94B41" w:rsidRPr="00B80FC4" w14:paraId="7DC4BDC6" w14:textId="77777777" w:rsidTr="0031433C">
        <w:tc>
          <w:tcPr>
            <w:tcW w:w="2972" w:type="dxa"/>
          </w:tcPr>
          <w:p w14:paraId="6B9ECA0C" w14:textId="3F207DB6"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Neapibrėžtos tyčios įvykis</w:t>
            </w:r>
          </w:p>
        </w:tc>
        <w:tc>
          <w:tcPr>
            <w:tcW w:w="1445" w:type="dxa"/>
          </w:tcPr>
          <w:p w14:paraId="11B0469D" w14:textId="743FA6A2"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Y16-Y34</w:t>
            </w:r>
          </w:p>
        </w:tc>
        <w:tc>
          <w:tcPr>
            <w:tcW w:w="5501" w:type="dxa"/>
          </w:tcPr>
          <w:p w14:paraId="194817C6" w14:textId="7E06F5F3"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Mirčių galima išvengti pasitelkus visuomenės sveikatos intervencijas (pvz., žalos prevencijos kampanijas).</w:t>
            </w:r>
          </w:p>
        </w:tc>
      </w:tr>
      <w:tr w:rsidR="00F94B41" w:rsidRPr="00B80FC4" w14:paraId="169719E1" w14:textId="77777777" w:rsidTr="0031433C">
        <w:tc>
          <w:tcPr>
            <w:tcW w:w="2972" w:type="dxa"/>
          </w:tcPr>
          <w:p w14:paraId="3018AAED" w14:textId="6A5679A8"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Užpuolimas</w:t>
            </w:r>
          </w:p>
        </w:tc>
        <w:tc>
          <w:tcPr>
            <w:tcW w:w="1445" w:type="dxa"/>
          </w:tcPr>
          <w:p w14:paraId="760327CA" w14:textId="7463531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 xml:space="preserve">X86-Y09  </w:t>
            </w:r>
          </w:p>
        </w:tc>
        <w:tc>
          <w:tcPr>
            <w:tcW w:w="5501" w:type="dxa"/>
          </w:tcPr>
          <w:p w14:paraId="7C77AF90" w14:textId="19FEA2DA"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Mirčių galima išvengti pasitelkus visuomenės sveikatos intervencijas.</w:t>
            </w:r>
          </w:p>
        </w:tc>
      </w:tr>
      <w:tr w:rsidR="00F94B41" w:rsidRPr="00B80FC4" w14:paraId="7F5D9A01" w14:textId="77777777" w:rsidTr="0031433C">
        <w:tc>
          <w:tcPr>
            <w:tcW w:w="9918" w:type="dxa"/>
            <w:gridSpan w:val="3"/>
          </w:tcPr>
          <w:p w14:paraId="48FF25E5" w14:textId="1FDA13FF"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Mirtys, susijusios su alkoholiu ir narkotikais</w:t>
            </w:r>
          </w:p>
        </w:tc>
      </w:tr>
      <w:tr w:rsidR="00F94B41" w:rsidRPr="00B80FC4" w14:paraId="0D84C8CA" w14:textId="77777777" w:rsidTr="0031433C">
        <w:tc>
          <w:tcPr>
            <w:tcW w:w="9918" w:type="dxa"/>
            <w:gridSpan w:val="3"/>
          </w:tcPr>
          <w:p w14:paraId="4B22B4F4" w14:textId="45BC661B" w:rsidR="00F94B41" w:rsidRPr="00B80FC4" w:rsidRDefault="00F94B41" w:rsidP="00F94B41">
            <w:pPr>
              <w:jc w:val="both"/>
              <w:rPr>
                <w:rFonts w:ascii="Times New Roman" w:hAnsi="Times New Roman" w:cs="Times New Roman"/>
                <w:b/>
                <w:bCs/>
                <w:sz w:val="24"/>
                <w:szCs w:val="24"/>
              </w:rPr>
            </w:pPr>
            <w:r w:rsidRPr="00B80FC4">
              <w:rPr>
                <w:rFonts w:ascii="Times New Roman" w:hAnsi="Times New Roman" w:cs="Times New Roman"/>
                <w:b/>
                <w:bCs/>
                <w:sz w:val="24"/>
                <w:szCs w:val="24"/>
              </w:rPr>
              <w:t>Su alkoholiu susijusios mirtys</w:t>
            </w:r>
          </w:p>
        </w:tc>
      </w:tr>
      <w:tr w:rsidR="00F94B41" w:rsidRPr="00B80FC4" w14:paraId="0A7AAF42" w14:textId="77777777" w:rsidTr="0031433C">
        <w:tc>
          <w:tcPr>
            <w:tcW w:w="2972" w:type="dxa"/>
          </w:tcPr>
          <w:p w14:paraId="254D1685" w14:textId="49BD7477"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lastRenderedPageBreak/>
              <w:t>Specifiniai alkoholio sutrikimai ir apsinuodijimai</w:t>
            </w:r>
          </w:p>
        </w:tc>
        <w:tc>
          <w:tcPr>
            <w:tcW w:w="1445" w:type="dxa"/>
          </w:tcPr>
          <w:p w14:paraId="6EFA0F03" w14:textId="4786CE48"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E24.4, F10, G31.2, G62.1, G72.1, I42.6, K29.2, K70, K85.2, K86.0, Q86.0, R78.0, X45, X65, Y15</w:t>
            </w:r>
          </w:p>
        </w:tc>
        <w:tc>
          <w:tcPr>
            <w:tcW w:w="5501" w:type="dxa"/>
          </w:tcPr>
          <w:p w14:paraId="5E30A018" w14:textId="79F33C75"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Daugeliu atvejų mirčių galima išvengti pasitelkus visuomenės sveikatos intervencijas (pvz., alkoholio kontrolės politiką).</w:t>
            </w:r>
          </w:p>
        </w:tc>
      </w:tr>
      <w:tr w:rsidR="00F94B41" w:rsidRPr="00B80FC4" w14:paraId="0C3A5A71" w14:textId="77777777" w:rsidTr="0031433C">
        <w:tc>
          <w:tcPr>
            <w:tcW w:w="2972" w:type="dxa"/>
          </w:tcPr>
          <w:p w14:paraId="05360372" w14:textId="06B5B4CE"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Kiti su alkoholiu susiję sutrikimai</w:t>
            </w:r>
          </w:p>
        </w:tc>
        <w:tc>
          <w:tcPr>
            <w:tcW w:w="1445" w:type="dxa"/>
          </w:tcPr>
          <w:p w14:paraId="16C2CED2" w14:textId="7A8620BC"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K73, K74.0-K74.2, K74.6</w:t>
            </w:r>
          </w:p>
        </w:tc>
        <w:tc>
          <w:tcPr>
            <w:tcW w:w="5501" w:type="dxa"/>
          </w:tcPr>
          <w:p w14:paraId="6C622535" w14:textId="1BF36637"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Daugeliu atvejų mirčių galima išvengti pasitelkus visuomenės sveikatos intervencijas (pvz., alkoholio kontrolės politiką).</w:t>
            </w:r>
          </w:p>
        </w:tc>
      </w:tr>
      <w:tr w:rsidR="00F94B41" w:rsidRPr="00B80FC4" w14:paraId="1F9F32D6" w14:textId="77777777" w:rsidTr="0031433C">
        <w:tc>
          <w:tcPr>
            <w:tcW w:w="9918" w:type="dxa"/>
            <w:gridSpan w:val="3"/>
          </w:tcPr>
          <w:p w14:paraId="08AAE851" w14:textId="7A06D8E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b/>
                <w:bCs/>
                <w:sz w:val="24"/>
                <w:szCs w:val="24"/>
              </w:rPr>
              <w:t>Su narkotikais susijusios mirtys (įskaitant legalius ir negalius narkotikus)</w:t>
            </w:r>
          </w:p>
        </w:tc>
      </w:tr>
      <w:tr w:rsidR="00F94B41" w:rsidRPr="00B80FC4" w14:paraId="4B4F9211" w14:textId="77777777" w:rsidTr="0031433C">
        <w:tc>
          <w:tcPr>
            <w:tcW w:w="2972" w:type="dxa"/>
          </w:tcPr>
          <w:p w14:paraId="110E45C3" w14:textId="27A70FA9"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Su narkotikų vartojimu susiję sutrikimai ir apsinuodijimai</w:t>
            </w:r>
          </w:p>
        </w:tc>
        <w:tc>
          <w:tcPr>
            <w:tcW w:w="1445" w:type="dxa"/>
          </w:tcPr>
          <w:p w14:paraId="6B9716CA" w14:textId="5FA62956"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F11-F16, F18-F19, X40- X44, X85, Y10-Y14</w:t>
            </w:r>
          </w:p>
        </w:tc>
        <w:tc>
          <w:tcPr>
            <w:tcW w:w="5501" w:type="dxa"/>
          </w:tcPr>
          <w:p w14:paraId="5D2ABADD" w14:textId="232A7A6F"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Daugeliu atvejų mirčių galima išvengti pasitelkus visuomenės sveikatos intervencijas (pvz., narkotikų kontrolės politiką).</w:t>
            </w:r>
          </w:p>
        </w:tc>
      </w:tr>
      <w:tr w:rsidR="00F94B41" w:rsidRPr="00B80FC4" w14:paraId="15372CFA" w14:textId="77777777" w:rsidTr="0031433C">
        <w:tc>
          <w:tcPr>
            <w:tcW w:w="2972" w:type="dxa"/>
          </w:tcPr>
          <w:p w14:paraId="600915BE" w14:textId="1D759126"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Tyčinis apsinuodijimas narkotikais</w:t>
            </w:r>
          </w:p>
        </w:tc>
        <w:tc>
          <w:tcPr>
            <w:tcW w:w="1445" w:type="dxa"/>
          </w:tcPr>
          <w:p w14:paraId="5793FBF4" w14:textId="0F8792F1"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X60-X64</w:t>
            </w:r>
          </w:p>
        </w:tc>
        <w:tc>
          <w:tcPr>
            <w:tcW w:w="5501" w:type="dxa"/>
          </w:tcPr>
          <w:p w14:paraId="61EE7CD0" w14:textId="56182C4D" w:rsidR="00F94B41" w:rsidRPr="00B80FC4" w:rsidRDefault="00F94B41" w:rsidP="00F94B41">
            <w:pPr>
              <w:jc w:val="both"/>
              <w:rPr>
                <w:rFonts w:ascii="Times New Roman" w:hAnsi="Times New Roman" w:cs="Times New Roman"/>
                <w:sz w:val="24"/>
                <w:szCs w:val="24"/>
              </w:rPr>
            </w:pPr>
            <w:r w:rsidRPr="00B80FC4">
              <w:rPr>
                <w:rFonts w:ascii="Times New Roman" w:hAnsi="Times New Roman" w:cs="Times New Roman"/>
                <w:sz w:val="24"/>
                <w:szCs w:val="24"/>
              </w:rPr>
              <w:t>Daugeliu atvejų mirčių galima išvengti pasitelkus visuomenės sveikatos intervencijas (pvz., narkotikų kontrolės politiką).</w:t>
            </w:r>
          </w:p>
        </w:tc>
      </w:tr>
    </w:tbl>
    <w:p w14:paraId="59668589" w14:textId="3B70C594" w:rsidR="000D5513" w:rsidRPr="00B80FC4" w:rsidRDefault="00280BC7" w:rsidP="00280BC7">
      <w:pPr>
        <w:spacing w:after="0" w:line="240" w:lineRule="auto"/>
        <w:jc w:val="both"/>
        <w:rPr>
          <w:rFonts w:ascii="Times New Roman" w:hAnsi="Times New Roman" w:cs="Times New Roman"/>
          <w:i/>
          <w:iCs/>
          <w:sz w:val="24"/>
          <w:szCs w:val="24"/>
        </w:rPr>
      </w:pPr>
      <w:r w:rsidRPr="00B80FC4">
        <w:rPr>
          <w:rFonts w:ascii="Times New Roman" w:hAnsi="Times New Roman" w:cs="Times New Roman"/>
          <w:i/>
          <w:iCs/>
          <w:sz w:val="24"/>
          <w:szCs w:val="24"/>
        </w:rPr>
        <w:t>Šaltinis: EPBO 2021 spalio mėnesio ataskaita.</w:t>
      </w:r>
    </w:p>
    <w:p w14:paraId="705898E7" w14:textId="37595AE7" w:rsidR="00280BC7" w:rsidRPr="00B80FC4" w:rsidRDefault="00280BC7" w:rsidP="00280BC7">
      <w:pPr>
        <w:spacing w:after="0" w:line="240" w:lineRule="auto"/>
        <w:jc w:val="both"/>
        <w:rPr>
          <w:rFonts w:ascii="Times New Roman" w:hAnsi="Times New Roman" w:cs="Times New Roman"/>
          <w:sz w:val="24"/>
          <w:szCs w:val="24"/>
        </w:rPr>
      </w:pPr>
    </w:p>
    <w:p w14:paraId="7A011692" w14:textId="7B3B3BBF" w:rsidR="00280BC7" w:rsidRPr="00B80FC4" w:rsidRDefault="00E7513E" w:rsidP="00E7513E">
      <w:pPr>
        <w:spacing w:after="0" w:line="240" w:lineRule="auto"/>
        <w:ind w:firstLine="567"/>
        <w:jc w:val="both"/>
        <w:rPr>
          <w:rFonts w:ascii="Times New Roman" w:hAnsi="Times New Roman" w:cs="Times New Roman"/>
          <w:sz w:val="24"/>
          <w:szCs w:val="24"/>
        </w:rPr>
      </w:pPr>
      <w:r w:rsidRPr="00B80FC4">
        <w:rPr>
          <w:rFonts w:ascii="Times New Roman" w:hAnsi="Times New Roman" w:cs="Times New Roman"/>
          <w:sz w:val="24"/>
          <w:szCs w:val="24"/>
        </w:rPr>
        <w:t xml:space="preserve">Nors Covid-19 ligos paplitimas yra pagrindinė priežastis kuri sąlygos 2021 metų išvengiamo prevencinėmis priemonėmis mirtingumo didėjimą (duomenys bus prieinami tik 2022 metų antroje pusėje), atsižvelgiant į tai, kad jos mažinimui yra žinoma vienintelė efektyvi </w:t>
      </w:r>
      <w:r w:rsidR="006B31D9" w:rsidRPr="00B80FC4">
        <w:rPr>
          <w:rFonts w:ascii="Times New Roman" w:hAnsi="Times New Roman" w:cs="Times New Roman"/>
          <w:sz w:val="24"/>
          <w:szCs w:val="24"/>
        </w:rPr>
        <w:t>priemonė</w:t>
      </w:r>
      <w:r w:rsidR="006B31D9">
        <w:rPr>
          <w:rFonts w:ascii="Times New Roman" w:hAnsi="Times New Roman" w:cs="Times New Roman"/>
          <w:sz w:val="24"/>
          <w:szCs w:val="24"/>
        </w:rPr>
        <w:t>,</w:t>
      </w:r>
      <w:r w:rsidR="006B31D9" w:rsidRPr="00B80FC4">
        <w:rPr>
          <w:rFonts w:ascii="Times New Roman" w:hAnsi="Times New Roman" w:cs="Times New Roman"/>
          <w:sz w:val="24"/>
          <w:szCs w:val="24"/>
        </w:rPr>
        <w:t xml:space="preserve"> </w:t>
      </w:r>
      <w:r w:rsidRPr="00B80FC4">
        <w:rPr>
          <w:rFonts w:ascii="Times New Roman" w:hAnsi="Times New Roman" w:cs="Times New Roman"/>
          <w:sz w:val="24"/>
          <w:szCs w:val="24"/>
        </w:rPr>
        <w:t>tai</w:t>
      </w:r>
      <w:r w:rsidR="006B31D9">
        <w:rPr>
          <w:rFonts w:ascii="Times New Roman" w:hAnsi="Times New Roman" w:cs="Times New Roman"/>
          <w:sz w:val="24"/>
          <w:szCs w:val="24"/>
        </w:rPr>
        <w:t xml:space="preserve"> yra</w:t>
      </w:r>
      <w:r w:rsidRPr="00B80FC4">
        <w:rPr>
          <w:rFonts w:ascii="Times New Roman" w:hAnsi="Times New Roman" w:cs="Times New Roman"/>
          <w:sz w:val="24"/>
          <w:szCs w:val="24"/>
        </w:rPr>
        <w:t xml:space="preserve"> vakcinavimas ir vis</w:t>
      </w:r>
      <w:r w:rsidR="009F28E6">
        <w:rPr>
          <w:rFonts w:ascii="Times New Roman" w:hAnsi="Times New Roman" w:cs="Times New Roman"/>
          <w:sz w:val="24"/>
          <w:szCs w:val="24"/>
        </w:rPr>
        <w:t>ų</w:t>
      </w:r>
      <w:r w:rsidRPr="00B80FC4">
        <w:rPr>
          <w:rFonts w:ascii="Times New Roman" w:hAnsi="Times New Roman" w:cs="Times New Roman"/>
          <w:sz w:val="24"/>
          <w:szCs w:val="24"/>
        </w:rPr>
        <w:t xml:space="preserve"> institucij</w:t>
      </w:r>
      <w:r w:rsidR="009F28E6">
        <w:rPr>
          <w:rFonts w:ascii="Times New Roman" w:hAnsi="Times New Roman" w:cs="Times New Roman"/>
          <w:sz w:val="24"/>
          <w:szCs w:val="24"/>
        </w:rPr>
        <w:t>ų</w:t>
      </w:r>
      <w:r w:rsidRPr="00B80FC4">
        <w:rPr>
          <w:rFonts w:ascii="Times New Roman" w:hAnsi="Times New Roman" w:cs="Times New Roman"/>
          <w:sz w:val="24"/>
          <w:szCs w:val="24"/>
        </w:rPr>
        <w:t xml:space="preserve"> </w:t>
      </w:r>
      <w:r w:rsidR="009F28E6">
        <w:rPr>
          <w:rFonts w:ascii="Times New Roman" w:hAnsi="Times New Roman" w:cs="Times New Roman"/>
          <w:sz w:val="24"/>
          <w:szCs w:val="24"/>
        </w:rPr>
        <w:t>įtraukimas</w:t>
      </w:r>
      <w:r w:rsidRPr="00B80FC4">
        <w:rPr>
          <w:rFonts w:ascii="Times New Roman" w:hAnsi="Times New Roman" w:cs="Times New Roman"/>
          <w:sz w:val="24"/>
          <w:szCs w:val="24"/>
        </w:rPr>
        <w:t xml:space="preserve"> į kovą yra padidintas valstybės</w:t>
      </w:r>
      <w:r w:rsidR="009F28E6">
        <w:rPr>
          <w:rFonts w:ascii="Times New Roman" w:hAnsi="Times New Roman" w:cs="Times New Roman"/>
          <w:sz w:val="24"/>
          <w:szCs w:val="24"/>
        </w:rPr>
        <w:t xml:space="preserve"> lygiu, </w:t>
      </w:r>
      <w:r w:rsidRPr="00B80FC4">
        <w:rPr>
          <w:rFonts w:ascii="Times New Roman" w:hAnsi="Times New Roman" w:cs="Times New Roman"/>
          <w:sz w:val="24"/>
          <w:szCs w:val="24"/>
        </w:rPr>
        <w:t>vis</w:t>
      </w:r>
      <w:r w:rsidR="009F28E6">
        <w:rPr>
          <w:rFonts w:ascii="Times New Roman" w:hAnsi="Times New Roman" w:cs="Times New Roman"/>
          <w:sz w:val="24"/>
          <w:szCs w:val="24"/>
        </w:rPr>
        <w:t>os</w:t>
      </w:r>
      <w:r w:rsidRPr="00B80FC4">
        <w:rPr>
          <w:rFonts w:ascii="Times New Roman" w:hAnsi="Times New Roman" w:cs="Times New Roman"/>
          <w:sz w:val="24"/>
          <w:szCs w:val="24"/>
        </w:rPr>
        <w:t xml:space="preserve"> suinteresuot</w:t>
      </w:r>
      <w:r w:rsidR="009F28E6">
        <w:rPr>
          <w:rFonts w:ascii="Times New Roman" w:hAnsi="Times New Roman" w:cs="Times New Roman"/>
          <w:sz w:val="24"/>
          <w:szCs w:val="24"/>
        </w:rPr>
        <w:t>os</w:t>
      </w:r>
      <w:r w:rsidRPr="00B80FC4">
        <w:rPr>
          <w:rFonts w:ascii="Times New Roman" w:hAnsi="Times New Roman" w:cs="Times New Roman"/>
          <w:sz w:val="24"/>
          <w:szCs w:val="24"/>
        </w:rPr>
        <w:t xml:space="preserve"> </w:t>
      </w:r>
      <w:r w:rsidR="009F28E6">
        <w:rPr>
          <w:rFonts w:ascii="Times New Roman" w:hAnsi="Times New Roman" w:cs="Times New Roman"/>
          <w:sz w:val="24"/>
          <w:szCs w:val="24"/>
        </w:rPr>
        <w:t>pusės</w:t>
      </w:r>
      <w:r w:rsidRPr="00B80FC4">
        <w:rPr>
          <w:rFonts w:ascii="Times New Roman" w:hAnsi="Times New Roman" w:cs="Times New Roman"/>
          <w:sz w:val="24"/>
          <w:szCs w:val="24"/>
        </w:rPr>
        <w:t xml:space="preserve"> įtrauk</w:t>
      </w:r>
      <w:r w:rsidR="009F28E6">
        <w:rPr>
          <w:rFonts w:ascii="Times New Roman" w:hAnsi="Times New Roman" w:cs="Times New Roman"/>
          <w:sz w:val="24"/>
          <w:szCs w:val="24"/>
        </w:rPr>
        <w:t>tos</w:t>
      </w:r>
      <w:r w:rsidRPr="00B80FC4">
        <w:rPr>
          <w:rFonts w:ascii="Times New Roman" w:hAnsi="Times New Roman" w:cs="Times New Roman"/>
          <w:sz w:val="24"/>
          <w:szCs w:val="24"/>
        </w:rPr>
        <w:t xml:space="preserve"> į valdymą ši problema nebus toliau nagrinėjama. </w:t>
      </w:r>
    </w:p>
    <w:p w14:paraId="07D7E50F" w14:textId="77777777" w:rsidR="00E7513E" w:rsidRPr="00B80FC4" w:rsidRDefault="00E7513E" w:rsidP="0022282D">
      <w:pPr>
        <w:spacing w:after="0" w:line="240" w:lineRule="auto"/>
        <w:jc w:val="center"/>
        <w:rPr>
          <w:rFonts w:ascii="Times New Roman" w:hAnsi="Times New Roman" w:cs="Times New Roman"/>
          <w:i/>
          <w:iCs/>
          <w:sz w:val="24"/>
          <w:szCs w:val="24"/>
        </w:rPr>
      </w:pPr>
    </w:p>
    <w:p w14:paraId="58194F2E" w14:textId="090E6225" w:rsidR="00280BC7" w:rsidRPr="00B80FC4" w:rsidRDefault="00280BC7" w:rsidP="0022282D">
      <w:pPr>
        <w:spacing w:after="0" w:line="240" w:lineRule="auto"/>
        <w:jc w:val="center"/>
        <w:rPr>
          <w:rFonts w:ascii="Times New Roman" w:hAnsi="Times New Roman" w:cs="Times New Roman"/>
          <w:i/>
          <w:iCs/>
          <w:color w:val="4472C4" w:themeColor="accent1"/>
          <w:sz w:val="24"/>
          <w:szCs w:val="24"/>
        </w:rPr>
      </w:pPr>
      <w:r w:rsidRPr="00B80FC4">
        <w:rPr>
          <w:rFonts w:ascii="Times New Roman" w:hAnsi="Times New Roman" w:cs="Times New Roman"/>
          <w:i/>
          <w:iCs/>
          <w:color w:val="4472C4" w:themeColor="accent1"/>
          <w:sz w:val="24"/>
          <w:szCs w:val="24"/>
        </w:rPr>
        <w:t>Atsižvelgiant į tai, kad Klaipėdos rajone antroje ligų grupėje ir nemažėja</w:t>
      </w:r>
      <w:r w:rsidR="0022282D" w:rsidRPr="00B80FC4">
        <w:rPr>
          <w:rFonts w:ascii="Times New Roman" w:hAnsi="Times New Roman" w:cs="Times New Roman"/>
          <w:i/>
          <w:iCs/>
          <w:color w:val="4472C4" w:themeColor="accent1"/>
          <w:sz w:val="24"/>
          <w:szCs w:val="24"/>
        </w:rPr>
        <w:t>nti</w:t>
      </w:r>
      <w:r w:rsidRPr="00B80FC4">
        <w:rPr>
          <w:rFonts w:ascii="Times New Roman" w:hAnsi="Times New Roman" w:cs="Times New Roman"/>
          <w:i/>
          <w:iCs/>
          <w:color w:val="4472C4" w:themeColor="accent1"/>
          <w:sz w:val="24"/>
          <w:szCs w:val="24"/>
        </w:rPr>
        <w:t xml:space="preserve"> problema yra onkologinės ligos</w:t>
      </w:r>
      <w:r w:rsidR="0022282D" w:rsidRPr="00B80FC4">
        <w:rPr>
          <w:rFonts w:ascii="Times New Roman" w:hAnsi="Times New Roman" w:cs="Times New Roman"/>
          <w:i/>
          <w:iCs/>
          <w:color w:val="4472C4" w:themeColor="accent1"/>
          <w:sz w:val="24"/>
          <w:szCs w:val="24"/>
        </w:rPr>
        <w:t>, taip pat</w:t>
      </w:r>
      <w:r w:rsidRPr="00B80FC4">
        <w:rPr>
          <w:rFonts w:ascii="Times New Roman" w:hAnsi="Times New Roman" w:cs="Times New Roman"/>
          <w:i/>
          <w:iCs/>
          <w:color w:val="4472C4" w:themeColor="accent1"/>
          <w:sz w:val="24"/>
          <w:szCs w:val="24"/>
        </w:rPr>
        <w:t xml:space="preserve"> Klaipėdos rajone vykdomos prevencinės programos daugelį metu nepakankamos aprėpties</w:t>
      </w:r>
      <w:r w:rsidR="0022282D" w:rsidRPr="00B80FC4">
        <w:rPr>
          <w:rFonts w:ascii="Times New Roman" w:hAnsi="Times New Roman" w:cs="Times New Roman"/>
          <w:i/>
          <w:iCs/>
          <w:color w:val="4472C4" w:themeColor="accent1"/>
          <w:sz w:val="24"/>
          <w:szCs w:val="24"/>
        </w:rPr>
        <w:t>,</w:t>
      </w:r>
      <w:r w:rsidRPr="00B80FC4">
        <w:rPr>
          <w:rFonts w:ascii="Times New Roman" w:hAnsi="Times New Roman" w:cs="Times New Roman"/>
          <w:i/>
          <w:iCs/>
          <w:color w:val="4472C4" w:themeColor="accent1"/>
          <w:sz w:val="24"/>
          <w:szCs w:val="24"/>
        </w:rPr>
        <w:t xml:space="preserve"> pasirinkta detaliau įvertinti siūlomas visuomenės sveikatos intervencijas onkologinių ligų prevencijos srityje.</w:t>
      </w:r>
    </w:p>
    <w:p w14:paraId="0E9CFB17" w14:textId="77777777" w:rsidR="00280BC7" w:rsidRPr="00B80FC4" w:rsidRDefault="00280BC7" w:rsidP="00280BC7">
      <w:pPr>
        <w:spacing w:after="0" w:line="240" w:lineRule="auto"/>
        <w:jc w:val="both"/>
        <w:rPr>
          <w:rFonts w:ascii="Times New Roman" w:hAnsi="Times New Roman" w:cs="Times New Roman"/>
          <w:sz w:val="24"/>
          <w:szCs w:val="24"/>
        </w:rPr>
      </w:pPr>
    </w:p>
    <w:p w14:paraId="1FAECFFB" w14:textId="29A52E84" w:rsidR="00EF3D97" w:rsidRPr="00B80FC4" w:rsidRDefault="00540A82" w:rsidP="00280BC7">
      <w:pPr>
        <w:pStyle w:val="Antrat3"/>
        <w:spacing w:before="0" w:line="240" w:lineRule="auto"/>
        <w:rPr>
          <w:rStyle w:val="Rykuspabraukimas"/>
          <w:rFonts w:ascii="Times New Roman" w:hAnsi="Times New Roman" w:cs="Times New Roman"/>
          <w:b/>
          <w:bCs/>
          <w:color w:val="auto"/>
        </w:rPr>
      </w:pPr>
      <w:r w:rsidRPr="00B80FC4">
        <w:rPr>
          <w:rStyle w:val="Rykuspabraukimas"/>
          <w:rFonts w:ascii="Times New Roman" w:hAnsi="Times New Roman" w:cs="Times New Roman"/>
          <w:b/>
          <w:bCs/>
          <w:color w:val="auto"/>
        </w:rPr>
        <w:t>Prevencinėmis priemonėmis išvengiamos onkologinės ligos</w:t>
      </w:r>
      <w:r w:rsidR="00280BC7" w:rsidRPr="00B80FC4">
        <w:rPr>
          <w:rStyle w:val="Rykuspabraukimas"/>
          <w:rFonts w:ascii="Times New Roman" w:hAnsi="Times New Roman" w:cs="Times New Roman"/>
          <w:b/>
          <w:bCs/>
          <w:color w:val="auto"/>
        </w:rPr>
        <w:t xml:space="preserve"> Klaipėdos rajone</w:t>
      </w:r>
    </w:p>
    <w:tbl>
      <w:tblPr>
        <w:tblStyle w:val="Lentelstinklelis"/>
        <w:tblW w:w="9822" w:type="dxa"/>
        <w:tblLook w:val="04A0" w:firstRow="1" w:lastRow="0" w:firstColumn="1" w:lastColumn="0" w:noHBand="0" w:noVBand="1"/>
      </w:tblPr>
      <w:tblGrid>
        <w:gridCol w:w="2086"/>
        <w:gridCol w:w="1020"/>
        <w:gridCol w:w="1696"/>
        <w:gridCol w:w="696"/>
        <w:gridCol w:w="4317"/>
        <w:gridCol w:w="7"/>
      </w:tblGrid>
      <w:tr w:rsidR="00B80FC4" w:rsidRPr="00B80FC4" w14:paraId="33AC0178" w14:textId="77777777" w:rsidTr="0022282D">
        <w:tc>
          <w:tcPr>
            <w:tcW w:w="9822" w:type="dxa"/>
            <w:gridSpan w:val="6"/>
            <w:shd w:val="clear" w:color="auto" w:fill="DEEAF6" w:themeFill="accent5" w:themeFillTint="33"/>
          </w:tcPr>
          <w:p w14:paraId="58544370" w14:textId="77777777" w:rsidR="00B127F4" w:rsidRPr="00B80FC4" w:rsidRDefault="00B127F4" w:rsidP="00280BC7">
            <w:pPr>
              <w:rPr>
                <w:rFonts w:ascii="Times New Roman" w:hAnsi="Times New Roman" w:cs="Times New Roman"/>
                <w:b/>
                <w:bCs/>
                <w:sz w:val="24"/>
                <w:szCs w:val="24"/>
              </w:rPr>
            </w:pPr>
            <w:r w:rsidRPr="00B80FC4">
              <w:rPr>
                <w:rFonts w:ascii="Times New Roman" w:hAnsi="Times New Roman" w:cs="Times New Roman"/>
                <w:b/>
                <w:bCs/>
                <w:sz w:val="24"/>
                <w:szCs w:val="24"/>
              </w:rPr>
              <w:t>Onkologinės ligos</w:t>
            </w:r>
          </w:p>
        </w:tc>
      </w:tr>
      <w:tr w:rsidR="00B80FC4" w:rsidRPr="00B80FC4" w14:paraId="2016A6CE" w14:textId="77777777" w:rsidTr="0022282D">
        <w:trPr>
          <w:gridAfter w:val="1"/>
          <w:wAfter w:w="7" w:type="dxa"/>
        </w:trPr>
        <w:tc>
          <w:tcPr>
            <w:tcW w:w="2092" w:type="dxa"/>
            <w:shd w:val="clear" w:color="auto" w:fill="DEEAF6" w:themeFill="accent5" w:themeFillTint="33"/>
          </w:tcPr>
          <w:p w14:paraId="68C13401" w14:textId="28E7E1BD" w:rsidR="00B127F4" w:rsidRPr="00B80FC4" w:rsidRDefault="00540A82" w:rsidP="00280BC7">
            <w:pPr>
              <w:rPr>
                <w:rFonts w:ascii="Times New Roman" w:hAnsi="Times New Roman" w:cs="Times New Roman"/>
                <w:b/>
                <w:bCs/>
                <w:sz w:val="24"/>
                <w:szCs w:val="24"/>
              </w:rPr>
            </w:pPr>
            <w:r w:rsidRPr="00B80FC4">
              <w:rPr>
                <w:rFonts w:ascii="Times New Roman" w:hAnsi="Times New Roman" w:cs="Times New Roman"/>
                <w:b/>
                <w:bCs/>
                <w:sz w:val="24"/>
                <w:szCs w:val="24"/>
              </w:rPr>
              <w:t>Mirties priežastis</w:t>
            </w:r>
          </w:p>
        </w:tc>
        <w:tc>
          <w:tcPr>
            <w:tcW w:w="1022" w:type="dxa"/>
            <w:shd w:val="clear" w:color="auto" w:fill="DEEAF6" w:themeFill="accent5" w:themeFillTint="33"/>
          </w:tcPr>
          <w:p w14:paraId="56F4FB47" w14:textId="61B263FB" w:rsidR="00B127F4" w:rsidRPr="00B80FC4" w:rsidRDefault="00540A82" w:rsidP="00280BC7">
            <w:pPr>
              <w:rPr>
                <w:rFonts w:ascii="Times New Roman" w:hAnsi="Times New Roman" w:cs="Times New Roman"/>
                <w:b/>
                <w:bCs/>
                <w:sz w:val="24"/>
                <w:szCs w:val="24"/>
              </w:rPr>
            </w:pPr>
            <w:r w:rsidRPr="00B80FC4">
              <w:rPr>
                <w:rFonts w:ascii="Times New Roman" w:hAnsi="Times New Roman" w:cs="Times New Roman"/>
                <w:b/>
                <w:bCs/>
                <w:sz w:val="24"/>
                <w:szCs w:val="24"/>
              </w:rPr>
              <w:t>TLK-10 kodas</w:t>
            </w:r>
          </w:p>
        </w:tc>
        <w:tc>
          <w:tcPr>
            <w:tcW w:w="1701" w:type="dxa"/>
            <w:shd w:val="clear" w:color="auto" w:fill="DEEAF6" w:themeFill="accent5" w:themeFillTint="33"/>
          </w:tcPr>
          <w:p w14:paraId="0F58C8BC" w14:textId="0087082D" w:rsidR="00B127F4" w:rsidRPr="00B80FC4" w:rsidRDefault="00540A82" w:rsidP="00280BC7">
            <w:pPr>
              <w:rPr>
                <w:rFonts w:ascii="Times New Roman" w:hAnsi="Times New Roman" w:cs="Times New Roman"/>
                <w:b/>
                <w:bCs/>
                <w:sz w:val="24"/>
                <w:szCs w:val="24"/>
              </w:rPr>
            </w:pPr>
            <w:r w:rsidRPr="00B80FC4">
              <w:rPr>
                <w:rFonts w:ascii="Times New Roman" w:hAnsi="Times New Roman" w:cs="Times New Roman"/>
                <w:b/>
                <w:bCs/>
                <w:sz w:val="24"/>
                <w:szCs w:val="24"/>
              </w:rPr>
              <w:t>Mirčių skaičius Klaipėdos rajone 2016-2020 m</w:t>
            </w:r>
          </w:p>
        </w:tc>
        <w:tc>
          <w:tcPr>
            <w:tcW w:w="656" w:type="dxa"/>
            <w:shd w:val="clear" w:color="auto" w:fill="DEEAF6" w:themeFill="accent5" w:themeFillTint="33"/>
          </w:tcPr>
          <w:p w14:paraId="5C198406" w14:textId="4CA5CC9F" w:rsidR="00B127F4" w:rsidRPr="00B80FC4" w:rsidRDefault="00540A82" w:rsidP="00280BC7">
            <w:pPr>
              <w:rPr>
                <w:rFonts w:ascii="Times New Roman" w:hAnsi="Times New Roman" w:cs="Times New Roman"/>
                <w:b/>
                <w:bCs/>
                <w:sz w:val="24"/>
                <w:szCs w:val="24"/>
              </w:rPr>
            </w:pPr>
            <w:r w:rsidRPr="00B80FC4">
              <w:rPr>
                <w:rFonts w:ascii="Times New Roman" w:hAnsi="Times New Roman" w:cs="Times New Roman"/>
                <w:b/>
                <w:bCs/>
                <w:sz w:val="24"/>
                <w:szCs w:val="24"/>
              </w:rPr>
              <w:t xml:space="preserve">Iš jų 2020 m. </w:t>
            </w:r>
          </w:p>
        </w:tc>
        <w:tc>
          <w:tcPr>
            <w:tcW w:w="4344" w:type="dxa"/>
            <w:shd w:val="clear" w:color="auto" w:fill="DEEAF6" w:themeFill="accent5" w:themeFillTint="33"/>
          </w:tcPr>
          <w:p w14:paraId="59EACF11" w14:textId="531DE11B" w:rsidR="00B127F4" w:rsidRPr="00B80FC4" w:rsidRDefault="00540A82" w:rsidP="00280BC7">
            <w:pPr>
              <w:rPr>
                <w:rFonts w:ascii="Times New Roman" w:hAnsi="Times New Roman" w:cs="Times New Roman"/>
                <w:b/>
                <w:bCs/>
                <w:sz w:val="24"/>
                <w:szCs w:val="24"/>
              </w:rPr>
            </w:pPr>
            <w:r w:rsidRPr="00B80FC4">
              <w:rPr>
                <w:rFonts w:ascii="Times New Roman" w:hAnsi="Times New Roman" w:cs="Times New Roman"/>
                <w:b/>
                <w:bCs/>
                <w:sz w:val="24"/>
                <w:szCs w:val="24"/>
              </w:rPr>
              <w:t>Įtraukimo į sąrašą pagrindimas</w:t>
            </w:r>
          </w:p>
        </w:tc>
      </w:tr>
      <w:tr w:rsidR="00B80FC4" w:rsidRPr="00B80FC4" w14:paraId="4ECCE363" w14:textId="77777777" w:rsidTr="0022282D">
        <w:trPr>
          <w:gridAfter w:val="1"/>
          <w:wAfter w:w="7" w:type="dxa"/>
        </w:trPr>
        <w:tc>
          <w:tcPr>
            <w:tcW w:w="2092" w:type="dxa"/>
          </w:tcPr>
          <w:p w14:paraId="43864D2C" w14:textId="02DC96AD"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Lūpos, burnos ertmės ir ryklės piktybiniai navikai</w:t>
            </w:r>
          </w:p>
        </w:tc>
        <w:tc>
          <w:tcPr>
            <w:tcW w:w="1022" w:type="dxa"/>
          </w:tcPr>
          <w:p w14:paraId="124B5A7E" w14:textId="638D24B1"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C00 -C14</w:t>
            </w:r>
          </w:p>
        </w:tc>
        <w:tc>
          <w:tcPr>
            <w:tcW w:w="1701" w:type="dxa"/>
          </w:tcPr>
          <w:p w14:paraId="6FDB4E84" w14:textId="38C57CD6"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26</w:t>
            </w:r>
          </w:p>
        </w:tc>
        <w:tc>
          <w:tcPr>
            <w:tcW w:w="656" w:type="dxa"/>
          </w:tcPr>
          <w:p w14:paraId="4B600760" w14:textId="0B52E2C1"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9</w:t>
            </w:r>
          </w:p>
        </w:tc>
        <w:tc>
          <w:tcPr>
            <w:tcW w:w="4344" w:type="dxa"/>
          </w:tcPr>
          <w:p w14:paraId="3E07DD98" w14:textId="1DD1D2DC" w:rsidR="00B127F4" w:rsidRPr="00B80FC4" w:rsidRDefault="0087389A" w:rsidP="00280BC7">
            <w:pPr>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B80FC4" w:rsidRPr="00B80FC4" w14:paraId="5059560E" w14:textId="77777777" w:rsidTr="0022282D">
        <w:trPr>
          <w:gridAfter w:val="1"/>
          <w:wAfter w:w="7" w:type="dxa"/>
        </w:trPr>
        <w:tc>
          <w:tcPr>
            <w:tcW w:w="2092" w:type="dxa"/>
          </w:tcPr>
          <w:p w14:paraId="2009E855"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Stemplės piktybinis navikas</w:t>
            </w:r>
          </w:p>
        </w:tc>
        <w:tc>
          <w:tcPr>
            <w:tcW w:w="1022" w:type="dxa"/>
          </w:tcPr>
          <w:p w14:paraId="3722C0E6"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C15</w:t>
            </w:r>
          </w:p>
        </w:tc>
        <w:tc>
          <w:tcPr>
            <w:tcW w:w="1701" w:type="dxa"/>
          </w:tcPr>
          <w:p w14:paraId="4B4EFDFD"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22</w:t>
            </w:r>
          </w:p>
        </w:tc>
        <w:tc>
          <w:tcPr>
            <w:tcW w:w="656" w:type="dxa"/>
          </w:tcPr>
          <w:p w14:paraId="3072A2DC"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6</w:t>
            </w:r>
          </w:p>
        </w:tc>
        <w:tc>
          <w:tcPr>
            <w:tcW w:w="4344" w:type="dxa"/>
          </w:tcPr>
          <w:p w14:paraId="38DEA47E" w14:textId="0FB46A11" w:rsidR="00B127F4" w:rsidRPr="00B80FC4" w:rsidRDefault="0087389A" w:rsidP="00280BC7">
            <w:pPr>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B80FC4" w:rsidRPr="00B80FC4" w14:paraId="66C4EBDC" w14:textId="77777777" w:rsidTr="0022282D">
        <w:trPr>
          <w:gridAfter w:val="1"/>
          <w:wAfter w:w="7" w:type="dxa"/>
        </w:trPr>
        <w:tc>
          <w:tcPr>
            <w:tcW w:w="2092" w:type="dxa"/>
          </w:tcPr>
          <w:p w14:paraId="0E474097"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lastRenderedPageBreak/>
              <w:t>Skrandžio piktybinis navikas</w:t>
            </w:r>
          </w:p>
        </w:tc>
        <w:tc>
          <w:tcPr>
            <w:tcW w:w="1022" w:type="dxa"/>
          </w:tcPr>
          <w:p w14:paraId="5E858ABD"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C16</w:t>
            </w:r>
          </w:p>
        </w:tc>
        <w:tc>
          <w:tcPr>
            <w:tcW w:w="1701" w:type="dxa"/>
          </w:tcPr>
          <w:p w14:paraId="4428631B"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64</w:t>
            </w:r>
          </w:p>
        </w:tc>
        <w:tc>
          <w:tcPr>
            <w:tcW w:w="656" w:type="dxa"/>
          </w:tcPr>
          <w:p w14:paraId="5C6ED29B"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11</w:t>
            </w:r>
          </w:p>
        </w:tc>
        <w:tc>
          <w:tcPr>
            <w:tcW w:w="4344" w:type="dxa"/>
          </w:tcPr>
          <w:p w14:paraId="22926F4F" w14:textId="4255C95F" w:rsidR="00B127F4" w:rsidRPr="00B80FC4" w:rsidRDefault="0087389A" w:rsidP="00280BC7">
            <w:pPr>
              <w:rPr>
                <w:rFonts w:ascii="Times New Roman" w:hAnsi="Times New Roman" w:cs="Times New Roman"/>
                <w:sz w:val="24"/>
                <w:szCs w:val="24"/>
              </w:rPr>
            </w:pPr>
            <w:r w:rsidRPr="00B80FC4">
              <w:rPr>
                <w:rStyle w:val="jlqj4b"/>
                <w:rFonts w:ascii="Times New Roman" w:hAnsi="Times New Roman" w:cs="Times New Roman"/>
                <w:sz w:val="24"/>
                <w:szCs w:val="24"/>
              </w:rPr>
              <w:t>Šios būklės galima iš esmės išvengti taikant prevencines priemones (pvz., mažinant rūkymą ir alkoholio vartojimą bei gerinant mitybą).</w:t>
            </w:r>
            <w:r w:rsidRPr="00B80FC4">
              <w:rPr>
                <w:rFonts w:ascii="Times New Roman" w:hAnsi="Times New Roman" w:cs="Times New Roman"/>
                <w:sz w:val="24"/>
                <w:szCs w:val="24"/>
              </w:rPr>
              <w:t xml:space="preserve"> </w:t>
            </w:r>
          </w:p>
        </w:tc>
      </w:tr>
      <w:tr w:rsidR="00B80FC4" w:rsidRPr="00B80FC4" w14:paraId="29054FEA" w14:textId="77777777" w:rsidTr="0022282D">
        <w:trPr>
          <w:gridAfter w:val="1"/>
          <w:wAfter w:w="7" w:type="dxa"/>
        </w:trPr>
        <w:tc>
          <w:tcPr>
            <w:tcW w:w="2092" w:type="dxa"/>
          </w:tcPr>
          <w:p w14:paraId="2B993FAC"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Kepenų ir intrahepatinių tulžies latakų piktybinis navikas</w:t>
            </w:r>
          </w:p>
        </w:tc>
        <w:tc>
          <w:tcPr>
            <w:tcW w:w="1022" w:type="dxa"/>
          </w:tcPr>
          <w:p w14:paraId="312C80C7"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C22</w:t>
            </w:r>
          </w:p>
        </w:tc>
        <w:tc>
          <w:tcPr>
            <w:tcW w:w="1701" w:type="dxa"/>
          </w:tcPr>
          <w:p w14:paraId="13551D39"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19</w:t>
            </w:r>
          </w:p>
        </w:tc>
        <w:tc>
          <w:tcPr>
            <w:tcW w:w="656" w:type="dxa"/>
          </w:tcPr>
          <w:p w14:paraId="434EDFC2"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1</w:t>
            </w:r>
          </w:p>
        </w:tc>
        <w:tc>
          <w:tcPr>
            <w:tcW w:w="4344" w:type="dxa"/>
          </w:tcPr>
          <w:p w14:paraId="43EAFD54" w14:textId="1759080E" w:rsidR="00B127F4" w:rsidRPr="00B80FC4" w:rsidRDefault="0087389A" w:rsidP="00280BC7">
            <w:pPr>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 ir alkoholio vartojimą).</w:t>
            </w:r>
          </w:p>
        </w:tc>
      </w:tr>
      <w:tr w:rsidR="00B80FC4" w:rsidRPr="00B80FC4" w14:paraId="62031EAB" w14:textId="77777777" w:rsidTr="0022282D">
        <w:trPr>
          <w:gridAfter w:val="1"/>
          <w:wAfter w:w="7" w:type="dxa"/>
        </w:trPr>
        <w:tc>
          <w:tcPr>
            <w:tcW w:w="2092" w:type="dxa"/>
          </w:tcPr>
          <w:p w14:paraId="4BD79A06"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shd w:val="clear" w:color="auto" w:fill="FFFFFF"/>
              </w:rPr>
              <w:t>Trachėjos piktybinis navikas, Broncho ir plaučio piktybinis navikas</w:t>
            </w:r>
          </w:p>
        </w:tc>
        <w:tc>
          <w:tcPr>
            <w:tcW w:w="1022" w:type="dxa"/>
          </w:tcPr>
          <w:p w14:paraId="293CC61A"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C33-C34</w:t>
            </w:r>
          </w:p>
        </w:tc>
        <w:tc>
          <w:tcPr>
            <w:tcW w:w="1701" w:type="dxa"/>
          </w:tcPr>
          <w:p w14:paraId="1B8898D5"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97</w:t>
            </w:r>
          </w:p>
        </w:tc>
        <w:tc>
          <w:tcPr>
            <w:tcW w:w="656" w:type="dxa"/>
          </w:tcPr>
          <w:p w14:paraId="625BDE7F"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17</w:t>
            </w:r>
          </w:p>
        </w:tc>
        <w:tc>
          <w:tcPr>
            <w:tcW w:w="4344" w:type="dxa"/>
          </w:tcPr>
          <w:p w14:paraId="79739409" w14:textId="1755D104" w:rsidR="00B127F4" w:rsidRPr="00B80FC4" w:rsidRDefault="0087389A" w:rsidP="00280BC7">
            <w:pPr>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B80FC4" w:rsidRPr="00B80FC4" w14:paraId="7BA27E70" w14:textId="77777777" w:rsidTr="0022282D">
        <w:trPr>
          <w:gridAfter w:val="1"/>
          <w:wAfter w:w="7" w:type="dxa"/>
        </w:trPr>
        <w:tc>
          <w:tcPr>
            <w:tcW w:w="2092" w:type="dxa"/>
          </w:tcPr>
          <w:p w14:paraId="2CBC7AA3"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Mezotelioma</w:t>
            </w:r>
          </w:p>
        </w:tc>
        <w:tc>
          <w:tcPr>
            <w:tcW w:w="1022" w:type="dxa"/>
          </w:tcPr>
          <w:p w14:paraId="55B983FF"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C45</w:t>
            </w:r>
          </w:p>
        </w:tc>
        <w:tc>
          <w:tcPr>
            <w:tcW w:w="1701" w:type="dxa"/>
          </w:tcPr>
          <w:p w14:paraId="4909C419"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0</w:t>
            </w:r>
          </w:p>
        </w:tc>
        <w:tc>
          <w:tcPr>
            <w:tcW w:w="656" w:type="dxa"/>
          </w:tcPr>
          <w:p w14:paraId="16B4D398"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0</w:t>
            </w:r>
          </w:p>
        </w:tc>
        <w:tc>
          <w:tcPr>
            <w:tcW w:w="4344" w:type="dxa"/>
          </w:tcPr>
          <w:p w14:paraId="32261FE6" w14:textId="5EE5B56D" w:rsidR="00B127F4" w:rsidRPr="00B80FC4" w:rsidRDefault="0087389A" w:rsidP="00280BC7">
            <w:pPr>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sumažinti asbesto poveikį).</w:t>
            </w:r>
          </w:p>
        </w:tc>
      </w:tr>
      <w:tr w:rsidR="00B80FC4" w:rsidRPr="00B80FC4" w14:paraId="139F803A" w14:textId="77777777" w:rsidTr="0022282D">
        <w:trPr>
          <w:gridAfter w:val="1"/>
          <w:wAfter w:w="7" w:type="dxa"/>
        </w:trPr>
        <w:tc>
          <w:tcPr>
            <w:tcW w:w="2092" w:type="dxa"/>
          </w:tcPr>
          <w:p w14:paraId="23D97E42"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Odos piktybinė melanoma</w:t>
            </w:r>
          </w:p>
        </w:tc>
        <w:tc>
          <w:tcPr>
            <w:tcW w:w="1022" w:type="dxa"/>
          </w:tcPr>
          <w:p w14:paraId="69CD6F48"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C43</w:t>
            </w:r>
          </w:p>
        </w:tc>
        <w:tc>
          <w:tcPr>
            <w:tcW w:w="1701" w:type="dxa"/>
          </w:tcPr>
          <w:p w14:paraId="09331E09"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2</w:t>
            </w:r>
          </w:p>
        </w:tc>
        <w:tc>
          <w:tcPr>
            <w:tcW w:w="656" w:type="dxa"/>
          </w:tcPr>
          <w:p w14:paraId="091402EF"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1</w:t>
            </w:r>
          </w:p>
        </w:tc>
        <w:tc>
          <w:tcPr>
            <w:tcW w:w="4344" w:type="dxa"/>
          </w:tcPr>
          <w:p w14:paraId="5FC13F1F" w14:textId="0571CD06" w:rsidR="00B127F4" w:rsidRPr="00B80FC4" w:rsidRDefault="001C2E32" w:rsidP="00280BC7">
            <w:pPr>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sumažinant saulės poveikį).</w:t>
            </w:r>
          </w:p>
        </w:tc>
      </w:tr>
      <w:tr w:rsidR="00B80FC4" w:rsidRPr="00B80FC4" w14:paraId="0C335AD3" w14:textId="77777777" w:rsidTr="0022282D">
        <w:trPr>
          <w:gridAfter w:val="1"/>
          <w:wAfter w:w="7" w:type="dxa"/>
        </w:trPr>
        <w:tc>
          <w:tcPr>
            <w:tcW w:w="2092" w:type="dxa"/>
          </w:tcPr>
          <w:p w14:paraId="6906DD20"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Šlapimo pūslės piktybinis navikas</w:t>
            </w:r>
          </w:p>
        </w:tc>
        <w:tc>
          <w:tcPr>
            <w:tcW w:w="1022" w:type="dxa"/>
          </w:tcPr>
          <w:p w14:paraId="475E0D56"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C67</w:t>
            </w:r>
          </w:p>
        </w:tc>
        <w:tc>
          <w:tcPr>
            <w:tcW w:w="1701" w:type="dxa"/>
          </w:tcPr>
          <w:p w14:paraId="7E32679E"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16</w:t>
            </w:r>
          </w:p>
        </w:tc>
        <w:tc>
          <w:tcPr>
            <w:tcW w:w="656" w:type="dxa"/>
          </w:tcPr>
          <w:p w14:paraId="6EBE0E42"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4</w:t>
            </w:r>
          </w:p>
        </w:tc>
        <w:tc>
          <w:tcPr>
            <w:tcW w:w="4344" w:type="dxa"/>
          </w:tcPr>
          <w:p w14:paraId="0C35EF8B" w14:textId="5940270F" w:rsidR="00B127F4" w:rsidRPr="00B80FC4" w:rsidRDefault="001C2E32" w:rsidP="00280BC7">
            <w:pPr>
              <w:rPr>
                <w:rFonts w:ascii="Times New Roman" w:hAnsi="Times New Roman" w:cs="Times New Roman"/>
                <w:sz w:val="24"/>
                <w:szCs w:val="24"/>
              </w:rPr>
            </w:pPr>
            <w:r w:rsidRPr="00B80FC4">
              <w:rPr>
                <w:rFonts w:ascii="Times New Roman" w:hAnsi="Times New Roman" w:cs="Times New Roman"/>
                <w:sz w:val="24"/>
                <w:szCs w:val="24"/>
              </w:rPr>
              <w:t>Šios būklės galima iš esmės išvengti taikant prevencines priemones (pvz., mažinant rūkymą).</w:t>
            </w:r>
          </w:p>
        </w:tc>
      </w:tr>
      <w:tr w:rsidR="00B80FC4" w:rsidRPr="00B80FC4" w14:paraId="4FF4BA41" w14:textId="77777777" w:rsidTr="0022282D">
        <w:trPr>
          <w:gridAfter w:val="1"/>
          <w:wAfter w:w="7" w:type="dxa"/>
        </w:trPr>
        <w:tc>
          <w:tcPr>
            <w:tcW w:w="2092" w:type="dxa"/>
          </w:tcPr>
          <w:p w14:paraId="29301464"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Gimdos kaklelio piktybinis navikas</w:t>
            </w:r>
          </w:p>
        </w:tc>
        <w:tc>
          <w:tcPr>
            <w:tcW w:w="1022" w:type="dxa"/>
          </w:tcPr>
          <w:p w14:paraId="348AFB99"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C53</w:t>
            </w:r>
          </w:p>
        </w:tc>
        <w:tc>
          <w:tcPr>
            <w:tcW w:w="1701" w:type="dxa"/>
          </w:tcPr>
          <w:p w14:paraId="52E2EA0F"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10</w:t>
            </w:r>
          </w:p>
        </w:tc>
        <w:tc>
          <w:tcPr>
            <w:tcW w:w="656" w:type="dxa"/>
          </w:tcPr>
          <w:p w14:paraId="663A143E" w14:textId="77777777"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2</w:t>
            </w:r>
          </w:p>
        </w:tc>
        <w:tc>
          <w:tcPr>
            <w:tcW w:w="4344" w:type="dxa"/>
          </w:tcPr>
          <w:p w14:paraId="5D2783B6" w14:textId="317C6E1E" w:rsidR="00B127F4" w:rsidRPr="00B80FC4" w:rsidRDefault="00B127F4" w:rsidP="00280BC7">
            <w:pPr>
              <w:rPr>
                <w:rFonts w:ascii="Times New Roman" w:hAnsi="Times New Roman" w:cs="Times New Roman"/>
                <w:sz w:val="24"/>
                <w:szCs w:val="24"/>
              </w:rPr>
            </w:pPr>
            <w:r w:rsidRPr="00B80FC4">
              <w:rPr>
                <w:rFonts w:ascii="Times New Roman" w:hAnsi="Times New Roman" w:cs="Times New Roman"/>
                <w:sz w:val="24"/>
                <w:szCs w:val="24"/>
              </w:rPr>
              <w:t>50 proc.</w:t>
            </w:r>
            <w:r w:rsidR="001C2E32" w:rsidRPr="00B80FC4">
              <w:rPr>
                <w:rFonts w:ascii="Times New Roman" w:hAnsi="Times New Roman" w:cs="Times New Roman"/>
                <w:sz w:val="24"/>
                <w:szCs w:val="24"/>
              </w:rPr>
              <w:t xml:space="preserve"> Gimdos kaklelio vėžio galima išvengti skiepijant, o atrankos metu taip pat galima rasti ikivėžinių anomalijų, kurias galima gydyti siekiant užkirsti kelią vėžiui, tačiau penkerių metų išgyvenamumas po vėžio nustatymo taip pat yra gana didelis ir didėja.</w:t>
            </w:r>
          </w:p>
        </w:tc>
      </w:tr>
      <w:tr w:rsidR="009F28E6" w:rsidRPr="00B80FC4" w14:paraId="60C72647" w14:textId="77777777" w:rsidTr="0022282D">
        <w:trPr>
          <w:gridAfter w:val="1"/>
          <w:wAfter w:w="7" w:type="dxa"/>
        </w:trPr>
        <w:tc>
          <w:tcPr>
            <w:tcW w:w="2092" w:type="dxa"/>
          </w:tcPr>
          <w:p w14:paraId="3A3F901B" w14:textId="099C3C44" w:rsidR="009F28E6" w:rsidRPr="00B80FC4" w:rsidRDefault="009F28E6" w:rsidP="009F28E6">
            <w:pPr>
              <w:jc w:val="right"/>
              <w:rPr>
                <w:rFonts w:ascii="Times New Roman" w:hAnsi="Times New Roman" w:cs="Times New Roman"/>
                <w:sz w:val="24"/>
                <w:szCs w:val="24"/>
              </w:rPr>
            </w:pPr>
            <w:r>
              <w:rPr>
                <w:rFonts w:ascii="Times New Roman" w:hAnsi="Times New Roman" w:cs="Times New Roman"/>
                <w:sz w:val="24"/>
                <w:szCs w:val="24"/>
              </w:rPr>
              <w:t xml:space="preserve">Iš viso: </w:t>
            </w:r>
          </w:p>
        </w:tc>
        <w:tc>
          <w:tcPr>
            <w:tcW w:w="1022" w:type="dxa"/>
          </w:tcPr>
          <w:p w14:paraId="33883679" w14:textId="77777777" w:rsidR="009F28E6" w:rsidRPr="00B80FC4" w:rsidRDefault="009F28E6" w:rsidP="00280BC7">
            <w:pPr>
              <w:rPr>
                <w:rFonts w:ascii="Times New Roman" w:hAnsi="Times New Roman" w:cs="Times New Roman"/>
                <w:sz w:val="24"/>
                <w:szCs w:val="24"/>
              </w:rPr>
            </w:pPr>
          </w:p>
        </w:tc>
        <w:tc>
          <w:tcPr>
            <w:tcW w:w="1701" w:type="dxa"/>
          </w:tcPr>
          <w:p w14:paraId="0B9E918F" w14:textId="5ED314B7" w:rsidR="009F28E6" w:rsidRPr="00B80FC4" w:rsidRDefault="009F28E6" w:rsidP="00280BC7">
            <w:pPr>
              <w:rPr>
                <w:rFonts w:ascii="Times New Roman" w:hAnsi="Times New Roman" w:cs="Times New Roman"/>
                <w:sz w:val="24"/>
                <w:szCs w:val="24"/>
              </w:rPr>
            </w:pPr>
            <w:r>
              <w:rPr>
                <w:rFonts w:ascii="Times New Roman" w:hAnsi="Times New Roman" w:cs="Times New Roman"/>
                <w:sz w:val="24"/>
                <w:szCs w:val="24"/>
              </w:rPr>
              <w:t>256</w:t>
            </w:r>
          </w:p>
        </w:tc>
        <w:tc>
          <w:tcPr>
            <w:tcW w:w="656" w:type="dxa"/>
          </w:tcPr>
          <w:p w14:paraId="5D42C701" w14:textId="2BF0172F" w:rsidR="009F28E6" w:rsidRPr="00B80FC4" w:rsidRDefault="009F28E6" w:rsidP="00280BC7">
            <w:pPr>
              <w:rPr>
                <w:rFonts w:ascii="Times New Roman" w:hAnsi="Times New Roman" w:cs="Times New Roman"/>
                <w:sz w:val="24"/>
                <w:szCs w:val="24"/>
              </w:rPr>
            </w:pPr>
            <w:r>
              <w:rPr>
                <w:rFonts w:ascii="Times New Roman" w:hAnsi="Times New Roman" w:cs="Times New Roman"/>
                <w:sz w:val="24"/>
                <w:szCs w:val="24"/>
              </w:rPr>
              <w:t>51</w:t>
            </w:r>
          </w:p>
        </w:tc>
        <w:tc>
          <w:tcPr>
            <w:tcW w:w="4344" w:type="dxa"/>
          </w:tcPr>
          <w:p w14:paraId="65D96A12" w14:textId="77777777" w:rsidR="009F28E6" w:rsidRPr="00B80FC4" w:rsidRDefault="009F28E6" w:rsidP="00280BC7">
            <w:pPr>
              <w:rPr>
                <w:rFonts w:ascii="Times New Roman" w:hAnsi="Times New Roman" w:cs="Times New Roman"/>
                <w:sz w:val="24"/>
                <w:szCs w:val="24"/>
              </w:rPr>
            </w:pPr>
          </w:p>
        </w:tc>
      </w:tr>
    </w:tbl>
    <w:p w14:paraId="3E337D21" w14:textId="29FF5876" w:rsidR="00B127F4" w:rsidRPr="00B80FC4" w:rsidRDefault="00B127F4" w:rsidP="00280BC7">
      <w:pPr>
        <w:spacing w:after="0" w:line="240" w:lineRule="auto"/>
        <w:jc w:val="both"/>
        <w:rPr>
          <w:rFonts w:ascii="Times New Roman" w:hAnsi="Times New Roman" w:cs="Times New Roman"/>
          <w:sz w:val="24"/>
          <w:szCs w:val="24"/>
        </w:rPr>
      </w:pPr>
    </w:p>
    <w:p w14:paraId="43F17937" w14:textId="4A18BB38" w:rsidR="0087389A" w:rsidRDefault="001C2E32" w:rsidP="00280BC7">
      <w:p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Gydymo priemonėmis išvengiamas mirtingumas</w:t>
      </w:r>
      <w:r w:rsidR="009F28E6">
        <w:rPr>
          <w:rFonts w:ascii="Times New Roman" w:hAnsi="Times New Roman" w:cs="Times New Roman"/>
          <w:sz w:val="24"/>
          <w:szCs w:val="24"/>
        </w:rPr>
        <w:t>:</w:t>
      </w:r>
    </w:p>
    <w:p w14:paraId="2A26F1FF" w14:textId="0834578B" w:rsidR="00F40018"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proofErr w:type="spellStart"/>
      <w:r w:rsidRPr="009F28E6">
        <w:rPr>
          <w:rFonts w:ascii="Times New Roman" w:hAnsi="Times New Roman" w:cs="Times New Roman"/>
          <w:i/>
          <w:iCs/>
          <w:sz w:val="24"/>
          <w:szCs w:val="24"/>
        </w:rPr>
        <w:t>Kolorektalinis</w:t>
      </w:r>
      <w:proofErr w:type="spellEnd"/>
      <w:r w:rsidRPr="009F28E6">
        <w:rPr>
          <w:rFonts w:ascii="Times New Roman" w:hAnsi="Times New Roman" w:cs="Times New Roman"/>
          <w:i/>
          <w:iCs/>
          <w:sz w:val="24"/>
          <w:szCs w:val="24"/>
        </w:rPr>
        <w:t xml:space="preserve"> vėžys C18-C21</w:t>
      </w:r>
      <w:r w:rsidRPr="00B80FC4">
        <w:rPr>
          <w:rFonts w:ascii="Times New Roman" w:hAnsi="Times New Roman" w:cs="Times New Roman"/>
          <w:sz w:val="24"/>
          <w:szCs w:val="24"/>
        </w:rPr>
        <w:t>. Mirtingumo atvejų skaičius sumažėjo dėl ankstyvo aptikimo ir gydymo. Penkerių metų išgyvenamumas po aptikimo yra gana didelis ir didėja.</w:t>
      </w:r>
      <w:r w:rsidR="00540A82" w:rsidRPr="00B80FC4">
        <w:rPr>
          <w:rFonts w:ascii="Times New Roman" w:hAnsi="Times New Roman" w:cs="Times New Roman"/>
          <w:sz w:val="24"/>
          <w:szCs w:val="24"/>
        </w:rPr>
        <w:t xml:space="preserve"> (57 mirties atvejai per 2016-2020 m. laikotarpį)</w:t>
      </w:r>
    </w:p>
    <w:p w14:paraId="331E96A9" w14:textId="07ACB394" w:rsidR="00F40018"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r w:rsidRPr="009F28E6">
        <w:rPr>
          <w:rFonts w:ascii="Times New Roman" w:hAnsi="Times New Roman" w:cs="Times New Roman"/>
          <w:i/>
          <w:iCs/>
          <w:sz w:val="24"/>
          <w:szCs w:val="24"/>
        </w:rPr>
        <w:t>Krūties vėžys (tik moterims) C50</w:t>
      </w:r>
      <w:r w:rsidRPr="00B80FC4">
        <w:rPr>
          <w:rFonts w:ascii="Times New Roman" w:hAnsi="Times New Roman" w:cs="Times New Roman"/>
          <w:sz w:val="24"/>
          <w:szCs w:val="24"/>
        </w:rPr>
        <w:t xml:space="preserve">. (34 </w:t>
      </w:r>
      <w:r w:rsidR="00540A82" w:rsidRPr="00B80FC4">
        <w:rPr>
          <w:rFonts w:ascii="Times New Roman" w:hAnsi="Times New Roman" w:cs="Times New Roman"/>
          <w:sz w:val="24"/>
          <w:szCs w:val="24"/>
        </w:rPr>
        <w:t>mirties atvejai per 2016-2020 m. laikotarpį</w:t>
      </w:r>
      <w:r w:rsidRPr="00B80FC4">
        <w:rPr>
          <w:rFonts w:ascii="Times New Roman" w:hAnsi="Times New Roman" w:cs="Times New Roman"/>
          <w:sz w:val="24"/>
          <w:szCs w:val="24"/>
        </w:rPr>
        <w:t>) Mirtingumo atvejų skaičius sumažėjo dėl ankstyvo aptikimo ir gydymo. Penkerių metų išgyvenamumas po aptikimo yra gana didelis ir didėja.</w:t>
      </w:r>
    </w:p>
    <w:p w14:paraId="37868EC3" w14:textId="35ED7AF5" w:rsidR="00F40018"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r w:rsidRPr="009F28E6">
        <w:rPr>
          <w:rFonts w:ascii="Times New Roman" w:hAnsi="Times New Roman" w:cs="Times New Roman"/>
          <w:i/>
          <w:iCs/>
          <w:sz w:val="24"/>
          <w:szCs w:val="24"/>
        </w:rPr>
        <w:t>Gimdos vėžys, C54, C55.</w:t>
      </w:r>
      <w:r w:rsidRPr="00B80FC4">
        <w:rPr>
          <w:rFonts w:ascii="Times New Roman" w:hAnsi="Times New Roman" w:cs="Times New Roman"/>
          <w:sz w:val="24"/>
          <w:szCs w:val="24"/>
        </w:rPr>
        <w:t xml:space="preserve"> (8 </w:t>
      </w:r>
      <w:r w:rsidR="00540A82" w:rsidRPr="00B80FC4">
        <w:rPr>
          <w:rFonts w:ascii="Times New Roman" w:hAnsi="Times New Roman" w:cs="Times New Roman"/>
          <w:sz w:val="24"/>
          <w:szCs w:val="24"/>
        </w:rPr>
        <w:t>mirties atvejai per 2016-2020 m. laikotarpį</w:t>
      </w:r>
      <w:r w:rsidRPr="00B80FC4">
        <w:rPr>
          <w:rFonts w:ascii="Times New Roman" w:hAnsi="Times New Roman" w:cs="Times New Roman"/>
          <w:sz w:val="24"/>
          <w:szCs w:val="24"/>
        </w:rPr>
        <w:t>) Mirtingumo atvejų skaičius sumažėjo dėl ankstyvo aptikimo ir gydymo. Penkerių metų išgyvenamumas po aptikimo yra gana didelis ir didėja.</w:t>
      </w:r>
    </w:p>
    <w:p w14:paraId="401F9F9D" w14:textId="0F3239C5" w:rsidR="00F40018"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r w:rsidRPr="009F28E6">
        <w:rPr>
          <w:rFonts w:ascii="Times New Roman" w:hAnsi="Times New Roman" w:cs="Times New Roman"/>
          <w:i/>
          <w:iCs/>
          <w:sz w:val="24"/>
          <w:szCs w:val="24"/>
        </w:rPr>
        <w:t>Sėklidžių vėžys C62.</w:t>
      </w:r>
      <w:r w:rsidRPr="00B80FC4">
        <w:rPr>
          <w:rFonts w:ascii="Times New Roman" w:hAnsi="Times New Roman" w:cs="Times New Roman"/>
          <w:sz w:val="24"/>
          <w:szCs w:val="24"/>
        </w:rPr>
        <w:t xml:space="preserve"> (1 </w:t>
      </w:r>
      <w:r w:rsidR="00540A82" w:rsidRPr="00B80FC4">
        <w:rPr>
          <w:rFonts w:ascii="Times New Roman" w:hAnsi="Times New Roman" w:cs="Times New Roman"/>
          <w:sz w:val="24"/>
          <w:szCs w:val="24"/>
        </w:rPr>
        <w:t>mirties atvejis per 2016-2020 m. laikotarpį</w:t>
      </w:r>
      <w:r w:rsidRPr="00B80FC4">
        <w:rPr>
          <w:rFonts w:ascii="Times New Roman" w:hAnsi="Times New Roman" w:cs="Times New Roman"/>
          <w:sz w:val="24"/>
          <w:szCs w:val="24"/>
        </w:rPr>
        <w:t>) Mirtingumo atvejų skaičius sumažėjo dėl ankstyvo aptikimo ir gydymo. Penkerių metų išgyvenamumas po aptikimo yra gana didelis ir didėja.</w:t>
      </w:r>
    </w:p>
    <w:p w14:paraId="183B1C89" w14:textId="494797AF" w:rsidR="00F40018"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r w:rsidRPr="009F28E6">
        <w:rPr>
          <w:rFonts w:ascii="Times New Roman" w:hAnsi="Times New Roman" w:cs="Times New Roman"/>
          <w:i/>
          <w:iCs/>
          <w:sz w:val="24"/>
          <w:szCs w:val="24"/>
        </w:rPr>
        <w:t>Skydliaukės vėžys C73.</w:t>
      </w:r>
      <w:r w:rsidRPr="00B80FC4">
        <w:rPr>
          <w:rFonts w:ascii="Times New Roman" w:hAnsi="Times New Roman" w:cs="Times New Roman"/>
          <w:sz w:val="24"/>
          <w:szCs w:val="24"/>
        </w:rPr>
        <w:t xml:space="preserve"> (2 </w:t>
      </w:r>
      <w:r w:rsidR="00540A82" w:rsidRPr="00B80FC4">
        <w:rPr>
          <w:rFonts w:ascii="Times New Roman" w:hAnsi="Times New Roman" w:cs="Times New Roman"/>
          <w:sz w:val="24"/>
          <w:szCs w:val="24"/>
        </w:rPr>
        <w:t>mirties atvejai per 2016-2020 m. laikotarpį</w:t>
      </w:r>
      <w:r w:rsidRPr="00B80FC4">
        <w:rPr>
          <w:rFonts w:ascii="Times New Roman" w:hAnsi="Times New Roman" w:cs="Times New Roman"/>
          <w:sz w:val="24"/>
          <w:szCs w:val="24"/>
        </w:rPr>
        <w:t>) Anksti diagnozavus ir tinkamai gydant, sumažėjo mirtingumo atvejų.</w:t>
      </w:r>
    </w:p>
    <w:p w14:paraId="2EC266B9" w14:textId="77777777" w:rsidR="00F40018"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r w:rsidRPr="009F28E6">
        <w:rPr>
          <w:rFonts w:ascii="Times New Roman" w:hAnsi="Times New Roman" w:cs="Times New Roman"/>
          <w:i/>
          <w:iCs/>
          <w:sz w:val="24"/>
          <w:szCs w:val="24"/>
        </w:rPr>
        <w:t xml:space="preserve">Hodžkino liga C81. </w:t>
      </w:r>
      <w:r w:rsidRPr="00B80FC4">
        <w:rPr>
          <w:rFonts w:ascii="Times New Roman" w:hAnsi="Times New Roman" w:cs="Times New Roman"/>
          <w:sz w:val="24"/>
          <w:szCs w:val="24"/>
        </w:rPr>
        <w:t>Anksti diagnozavus ir tinkamai gydant, sumažėjo mirtingumo atvejų.</w:t>
      </w:r>
    </w:p>
    <w:p w14:paraId="72EB8E76" w14:textId="503EBC49" w:rsidR="00F40018"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r w:rsidRPr="009F28E6">
        <w:rPr>
          <w:rFonts w:ascii="Times New Roman" w:hAnsi="Times New Roman" w:cs="Times New Roman"/>
          <w:i/>
          <w:iCs/>
          <w:sz w:val="24"/>
          <w:szCs w:val="24"/>
        </w:rPr>
        <w:t>Limfoidinė leukemija C91.0, C91.1.</w:t>
      </w:r>
      <w:r w:rsidRPr="00B80FC4">
        <w:rPr>
          <w:rFonts w:ascii="Times New Roman" w:hAnsi="Times New Roman" w:cs="Times New Roman"/>
          <w:sz w:val="24"/>
          <w:szCs w:val="24"/>
        </w:rPr>
        <w:t xml:space="preserve"> (6 </w:t>
      </w:r>
      <w:r w:rsidR="00540A82" w:rsidRPr="00B80FC4">
        <w:rPr>
          <w:rFonts w:ascii="Times New Roman" w:hAnsi="Times New Roman" w:cs="Times New Roman"/>
          <w:sz w:val="24"/>
          <w:szCs w:val="24"/>
        </w:rPr>
        <w:t>mirties atvejai per 2016-2020 m. laikotarpį</w:t>
      </w:r>
      <w:r w:rsidRPr="00B80FC4">
        <w:rPr>
          <w:rFonts w:ascii="Times New Roman" w:hAnsi="Times New Roman" w:cs="Times New Roman"/>
          <w:sz w:val="24"/>
          <w:szCs w:val="24"/>
        </w:rPr>
        <w:t>) Anksti diagnozavus ir tinkamai gydant, sumažėjo mirtingumo atvejų.</w:t>
      </w:r>
    </w:p>
    <w:p w14:paraId="6FB5D6AF" w14:textId="5B0F1482" w:rsidR="001C2E32" w:rsidRPr="00B80FC4" w:rsidRDefault="00F40018" w:rsidP="00280BC7">
      <w:pPr>
        <w:pStyle w:val="Sraopastraipa"/>
        <w:numPr>
          <w:ilvl w:val="0"/>
          <w:numId w:val="2"/>
        </w:numPr>
        <w:spacing w:after="0" w:line="240" w:lineRule="auto"/>
        <w:jc w:val="both"/>
        <w:rPr>
          <w:rFonts w:ascii="Times New Roman" w:hAnsi="Times New Roman" w:cs="Times New Roman"/>
          <w:sz w:val="24"/>
          <w:szCs w:val="24"/>
        </w:rPr>
      </w:pPr>
      <w:r w:rsidRPr="009F28E6">
        <w:rPr>
          <w:rFonts w:ascii="Times New Roman" w:hAnsi="Times New Roman" w:cs="Times New Roman"/>
          <w:i/>
          <w:iCs/>
          <w:sz w:val="24"/>
          <w:szCs w:val="24"/>
        </w:rPr>
        <w:t>Gerybinis navikas D10-D36</w:t>
      </w:r>
      <w:r w:rsidRPr="00B80FC4">
        <w:rPr>
          <w:rFonts w:ascii="Times New Roman" w:hAnsi="Times New Roman" w:cs="Times New Roman"/>
          <w:sz w:val="24"/>
          <w:szCs w:val="24"/>
        </w:rPr>
        <w:t xml:space="preserve">. (3 </w:t>
      </w:r>
      <w:r w:rsidR="00540A82" w:rsidRPr="00B80FC4">
        <w:rPr>
          <w:rFonts w:ascii="Times New Roman" w:hAnsi="Times New Roman" w:cs="Times New Roman"/>
          <w:sz w:val="24"/>
          <w:szCs w:val="24"/>
        </w:rPr>
        <w:t>mirties atvejai per 2016-2020 m. laikotarpį</w:t>
      </w:r>
      <w:r w:rsidRPr="00B80FC4">
        <w:rPr>
          <w:rFonts w:ascii="Times New Roman" w:hAnsi="Times New Roman" w:cs="Times New Roman"/>
          <w:sz w:val="24"/>
          <w:szCs w:val="24"/>
        </w:rPr>
        <w:t>) Anksti diagnozavus ir tinkamai gydant, sumažėjo mirtingumo atvejų.</w:t>
      </w:r>
    </w:p>
    <w:p w14:paraId="31EB2F94" w14:textId="61E23CFF" w:rsidR="00427B0D" w:rsidRPr="00B80FC4" w:rsidRDefault="00EC6D2D" w:rsidP="00280BC7">
      <w:pPr>
        <w:pStyle w:val="Sraopastraipa"/>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anchor distT="0" distB="0" distL="114300" distR="114300" simplePos="0" relativeHeight="251668480" behindDoc="0" locked="0" layoutInCell="1" allowOverlap="1" wp14:anchorId="4BAFD315" wp14:editId="64916081">
                <wp:simplePos x="0" y="0"/>
                <wp:positionH relativeFrom="column">
                  <wp:posOffset>-1080135</wp:posOffset>
                </wp:positionH>
                <wp:positionV relativeFrom="paragraph">
                  <wp:posOffset>-1080135</wp:posOffset>
                </wp:positionV>
                <wp:extent cx="4255770" cy="3187700"/>
                <wp:effectExtent l="0" t="0" r="0" b="0"/>
                <wp:wrapNone/>
                <wp:docPr id="31" name="Drobė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75EAACD" id="Drobė 31" o:spid="_x0000_s1026" editas="canvas" style="position:absolute;margin-left:-85.05pt;margin-top:-85.05pt;width:335.1pt;height:251pt;z-index:251668480" coordsize="42557,3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557;height:31877;visibility:visible;mso-wrap-style:square">
                  <v:fill o:detectmouseclick="t"/>
                  <v:path o:connecttype="none"/>
                </v:shape>
              </v:group>
            </w:pict>
          </mc:Fallback>
        </mc:AlternateContent>
      </w:r>
    </w:p>
    <w:p w14:paraId="6C92B516" w14:textId="46B0C55F" w:rsidR="00540A82" w:rsidRDefault="00540A82" w:rsidP="00280BC7">
      <w:pPr>
        <w:pStyle w:val="Sraopastraipa"/>
        <w:spacing w:after="0" w:line="240" w:lineRule="auto"/>
        <w:ind w:left="0" w:firstLine="567"/>
        <w:jc w:val="both"/>
        <w:rPr>
          <w:rFonts w:ascii="Times New Roman" w:hAnsi="Times New Roman" w:cs="Times New Roman"/>
          <w:b/>
          <w:bCs/>
          <w:sz w:val="24"/>
          <w:szCs w:val="24"/>
        </w:rPr>
      </w:pPr>
      <w:r w:rsidRPr="00B80FC4">
        <w:rPr>
          <w:rFonts w:ascii="Times New Roman" w:hAnsi="Times New Roman" w:cs="Times New Roman"/>
          <w:b/>
          <w:bCs/>
          <w:sz w:val="24"/>
          <w:szCs w:val="24"/>
        </w:rPr>
        <w:t xml:space="preserve">Per </w:t>
      </w:r>
      <w:r w:rsidR="00213613" w:rsidRPr="00B80FC4">
        <w:rPr>
          <w:rFonts w:ascii="Times New Roman" w:hAnsi="Times New Roman" w:cs="Times New Roman"/>
          <w:b/>
          <w:bCs/>
          <w:sz w:val="24"/>
          <w:szCs w:val="24"/>
        </w:rPr>
        <w:t>pastaruosius penk</w:t>
      </w:r>
      <w:r w:rsidR="009F28E6">
        <w:rPr>
          <w:rFonts w:ascii="Times New Roman" w:hAnsi="Times New Roman" w:cs="Times New Roman"/>
          <w:b/>
          <w:bCs/>
          <w:sz w:val="24"/>
          <w:szCs w:val="24"/>
        </w:rPr>
        <w:t>i</w:t>
      </w:r>
      <w:r w:rsidR="00213613" w:rsidRPr="00B80FC4">
        <w:rPr>
          <w:rFonts w:ascii="Times New Roman" w:hAnsi="Times New Roman" w:cs="Times New Roman"/>
          <w:b/>
          <w:bCs/>
          <w:sz w:val="24"/>
          <w:szCs w:val="24"/>
        </w:rPr>
        <w:t>s metus</w:t>
      </w:r>
      <w:r w:rsidRPr="00B80FC4">
        <w:rPr>
          <w:rFonts w:ascii="Times New Roman" w:hAnsi="Times New Roman" w:cs="Times New Roman"/>
          <w:b/>
          <w:bCs/>
          <w:sz w:val="24"/>
          <w:szCs w:val="24"/>
        </w:rPr>
        <w:t xml:space="preserve"> tikslingai taikant gydymo priemones ir anksti diagnozuojant ligas buvo galima išvengti </w:t>
      </w:r>
      <w:r w:rsidR="00427B0D" w:rsidRPr="00B80FC4">
        <w:rPr>
          <w:rFonts w:ascii="Times New Roman" w:hAnsi="Times New Roman" w:cs="Times New Roman"/>
          <w:b/>
          <w:bCs/>
          <w:sz w:val="24"/>
          <w:szCs w:val="24"/>
        </w:rPr>
        <w:t>iki 111 mirčių.</w:t>
      </w:r>
    </w:p>
    <w:p w14:paraId="0690A628" w14:textId="77777777" w:rsidR="009F28E6" w:rsidRPr="00B80FC4" w:rsidRDefault="009F28E6" w:rsidP="00280BC7">
      <w:pPr>
        <w:pStyle w:val="Sraopastraipa"/>
        <w:spacing w:after="0" w:line="240" w:lineRule="auto"/>
        <w:ind w:left="0" w:firstLine="567"/>
        <w:jc w:val="both"/>
        <w:rPr>
          <w:rFonts w:ascii="Times New Roman" w:hAnsi="Times New Roman" w:cs="Times New Roman"/>
          <w:b/>
          <w:bCs/>
          <w:sz w:val="24"/>
          <w:szCs w:val="24"/>
        </w:rPr>
      </w:pPr>
    </w:p>
    <w:p w14:paraId="0D8D6622" w14:textId="02B4C64B" w:rsidR="00427B0D" w:rsidRDefault="00427B0D" w:rsidP="00280BC7">
      <w:pPr>
        <w:pStyle w:val="Sraopastraipa"/>
        <w:spacing w:after="0" w:line="240" w:lineRule="auto"/>
        <w:ind w:left="0" w:firstLine="567"/>
        <w:jc w:val="both"/>
        <w:rPr>
          <w:rFonts w:ascii="Times New Roman" w:hAnsi="Times New Roman" w:cs="Times New Roman"/>
          <w:b/>
          <w:bCs/>
          <w:sz w:val="24"/>
          <w:szCs w:val="24"/>
        </w:rPr>
      </w:pPr>
      <w:r w:rsidRPr="00B80FC4">
        <w:rPr>
          <w:rFonts w:ascii="Times New Roman" w:hAnsi="Times New Roman" w:cs="Times New Roman"/>
          <w:b/>
          <w:bCs/>
          <w:sz w:val="24"/>
          <w:szCs w:val="24"/>
        </w:rPr>
        <w:t>Vykdant aktyvią tabako ir alkoholio kontrolės politiką savivaldybėje, mažinant vienam gyventojui tenkančių licencijų tabako ir alkoholio pardavimo vietų, didinant nerūkymo zonas, aktyviai informuojant gyventojus, vykdant alkoholio pardavimo ribojimų priežiūrą, mokant gyventojus tinkamos mitybos</w:t>
      </w:r>
      <w:r w:rsidR="009F28E6">
        <w:rPr>
          <w:rFonts w:ascii="Times New Roman" w:hAnsi="Times New Roman" w:cs="Times New Roman"/>
          <w:b/>
          <w:bCs/>
          <w:sz w:val="24"/>
          <w:szCs w:val="24"/>
        </w:rPr>
        <w:t>,</w:t>
      </w:r>
      <w:r w:rsidRPr="00B80FC4">
        <w:rPr>
          <w:rFonts w:ascii="Times New Roman" w:hAnsi="Times New Roman" w:cs="Times New Roman"/>
          <w:b/>
          <w:bCs/>
          <w:sz w:val="24"/>
          <w:szCs w:val="24"/>
        </w:rPr>
        <w:t xml:space="preserve"> didinant jų fizinį aktyvumą galima išvengti iki 256 mirčių Klaipėdos rajono savivaldybėje. </w:t>
      </w:r>
    </w:p>
    <w:p w14:paraId="6C27CD30" w14:textId="77777777" w:rsidR="009F28E6" w:rsidRPr="00B80FC4" w:rsidRDefault="009F28E6" w:rsidP="00280BC7">
      <w:pPr>
        <w:pStyle w:val="Sraopastraipa"/>
        <w:spacing w:after="0" w:line="240" w:lineRule="auto"/>
        <w:ind w:left="0" w:firstLine="567"/>
        <w:jc w:val="both"/>
        <w:rPr>
          <w:rFonts w:ascii="Times New Roman" w:hAnsi="Times New Roman" w:cs="Times New Roman"/>
          <w:b/>
          <w:bCs/>
          <w:sz w:val="24"/>
          <w:szCs w:val="24"/>
        </w:rPr>
      </w:pPr>
    </w:p>
    <w:p w14:paraId="51253721" w14:textId="572425EF" w:rsidR="00B80FC4" w:rsidRDefault="00427B0D" w:rsidP="009F28E6">
      <w:pPr>
        <w:pStyle w:val="Sraopastraipa"/>
        <w:spacing w:after="0" w:line="240" w:lineRule="auto"/>
        <w:ind w:left="0" w:firstLine="567"/>
        <w:jc w:val="center"/>
        <w:rPr>
          <w:rFonts w:ascii="Times New Roman" w:hAnsi="Times New Roman" w:cs="Times New Roman"/>
          <w:sz w:val="24"/>
          <w:szCs w:val="24"/>
        </w:rPr>
      </w:pPr>
      <w:r w:rsidRPr="00B80FC4">
        <w:rPr>
          <w:rFonts w:ascii="Times New Roman" w:hAnsi="Times New Roman" w:cs="Times New Roman"/>
          <w:b/>
          <w:bCs/>
          <w:color w:val="4472C4" w:themeColor="accent1"/>
          <w:sz w:val="24"/>
          <w:szCs w:val="24"/>
        </w:rPr>
        <w:t>Iš viso įtraukiant visą Klaipėdos rajono visuomenę, sutelkiant ankstyvojo diagnozavimo, švietimo ir sveikatos stiprinimo veiklas galima išvengti iki 367 mirčių per 5 metus</w:t>
      </w:r>
      <w:r w:rsidRPr="00B80FC4">
        <w:rPr>
          <w:rFonts w:ascii="Times New Roman" w:hAnsi="Times New Roman" w:cs="Times New Roman"/>
          <w:sz w:val="24"/>
          <w:szCs w:val="24"/>
        </w:rPr>
        <w:t>.</w:t>
      </w:r>
    </w:p>
    <w:p w14:paraId="2D3B4DCB" w14:textId="77777777" w:rsidR="009F28E6" w:rsidRDefault="009F28E6" w:rsidP="00280BC7">
      <w:pPr>
        <w:pStyle w:val="Sraopastraipa"/>
        <w:spacing w:after="0" w:line="240" w:lineRule="auto"/>
        <w:ind w:left="0" w:firstLine="567"/>
        <w:jc w:val="both"/>
        <w:rPr>
          <w:rFonts w:ascii="Times New Roman" w:hAnsi="Times New Roman" w:cs="Times New Roman"/>
          <w:sz w:val="24"/>
          <w:szCs w:val="24"/>
        </w:rPr>
      </w:pPr>
    </w:p>
    <w:p w14:paraId="7C82C4D1" w14:textId="5DDF0DE7" w:rsidR="00427B0D" w:rsidRPr="00B80FC4" w:rsidRDefault="00427B0D" w:rsidP="00280BC7">
      <w:pPr>
        <w:pStyle w:val="Sraopastraipa"/>
        <w:spacing w:after="0" w:line="240" w:lineRule="auto"/>
        <w:ind w:left="0" w:firstLine="567"/>
        <w:jc w:val="both"/>
        <w:rPr>
          <w:rFonts w:ascii="Times New Roman" w:hAnsi="Times New Roman" w:cs="Times New Roman"/>
          <w:sz w:val="24"/>
          <w:szCs w:val="24"/>
        </w:rPr>
      </w:pPr>
      <w:r w:rsidRPr="00B80FC4">
        <w:rPr>
          <w:rFonts w:ascii="Times New Roman" w:hAnsi="Times New Roman" w:cs="Times New Roman"/>
          <w:sz w:val="24"/>
          <w:szCs w:val="24"/>
        </w:rPr>
        <w:t xml:space="preserve">Šios veiklos taip pat veiks ir </w:t>
      </w:r>
      <w:r w:rsidR="007E1197" w:rsidRPr="00B80FC4">
        <w:rPr>
          <w:rFonts w:ascii="Times New Roman" w:hAnsi="Times New Roman" w:cs="Times New Roman"/>
          <w:sz w:val="24"/>
          <w:szCs w:val="24"/>
        </w:rPr>
        <w:t xml:space="preserve">kitas išvengiamas prevencinėmis priemonėmis ligas, </w:t>
      </w:r>
      <w:r w:rsidR="00213613" w:rsidRPr="00B80FC4">
        <w:rPr>
          <w:rFonts w:ascii="Times New Roman" w:hAnsi="Times New Roman" w:cs="Times New Roman"/>
          <w:sz w:val="24"/>
          <w:szCs w:val="24"/>
        </w:rPr>
        <w:t xml:space="preserve">tokias </w:t>
      </w:r>
      <w:r w:rsidR="007E1197" w:rsidRPr="00B80FC4">
        <w:rPr>
          <w:rFonts w:ascii="Times New Roman" w:hAnsi="Times New Roman" w:cs="Times New Roman"/>
          <w:sz w:val="24"/>
          <w:szCs w:val="24"/>
        </w:rPr>
        <w:t xml:space="preserve">kaip cukrinis diabetas, </w:t>
      </w:r>
      <w:r w:rsidR="00C919E3" w:rsidRPr="00B80FC4">
        <w:rPr>
          <w:rFonts w:ascii="Times New Roman" w:hAnsi="Times New Roman" w:cs="Times New Roman"/>
          <w:sz w:val="24"/>
          <w:szCs w:val="24"/>
        </w:rPr>
        <w:t>kraujotakos sistemos</w:t>
      </w:r>
      <w:r w:rsidR="007E1197" w:rsidRPr="00B80FC4">
        <w:rPr>
          <w:rFonts w:ascii="Times New Roman" w:hAnsi="Times New Roman" w:cs="Times New Roman"/>
          <w:sz w:val="24"/>
          <w:szCs w:val="24"/>
        </w:rPr>
        <w:t xml:space="preserve"> ligos (šių ligų grupėje 50 proc. </w:t>
      </w:r>
      <w:r w:rsidR="00C919E3" w:rsidRPr="00B80FC4">
        <w:rPr>
          <w:rFonts w:ascii="Times New Roman" w:hAnsi="Times New Roman" w:cs="Times New Roman"/>
          <w:sz w:val="24"/>
          <w:szCs w:val="24"/>
        </w:rPr>
        <w:t>ligų sumažinti galima</w:t>
      </w:r>
      <w:r w:rsidR="007E1197" w:rsidRPr="00B80FC4">
        <w:rPr>
          <w:rFonts w:ascii="Times New Roman" w:hAnsi="Times New Roman" w:cs="Times New Roman"/>
          <w:sz w:val="24"/>
          <w:szCs w:val="24"/>
        </w:rPr>
        <w:t xml:space="preserve"> prevencinės priemonėmis ir 50 proc. gydymo priemonės). </w:t>
      </w:r>
    </w:p>
    <w:p w14:paraId="59D55590" w14:textId="10518BA0" w:rsidR="00F07551" w:rsidRPr="00B80FC4" w:rsidRDefault="00F07551">
      <w:pPr>
        <w:rPr>
          <w:rFonts w:ascii="Times New Roman" w:hAnsi="Times New Roman" w:cs="Times New Roman"/>
          <w:sz w:val="24"/>
          <w:szCs w:val="24"/>
        </w:rPr>
      </w:pPr>
      <w:r w:rsidRPr="00B80FC4">
        <w:rPr>
          <w:rFonts w:ascii="Times New Roman" w:hAnsi="Times New Roman" w:cs="Times New Roman"/>
          <w:sz w:val="24"/>
          <w:szCs w:val="24"/>
        </w:rPr>
        <w:t>Pasaulio sveikatos organizacijos duomenimis iki 2030 metų onkologinių ligų problema tik aštrės ir viršys visas kitas ligas</w:t>
      </w:r>
      <w:r w:rsidR="00EC6D2D">
        <w:rPr>
          <w:rFonts w:ascii="Times New Roman" w:hAnsi="Times New Roman" w:cs="Times New Roman"/>
          <w:sz w:val="24"/>
          <w:szCs w:val="24"/>
        </w:rPr>
        <w:t xml:space="preserve"> </w:t>
      </w:r>
      <w:r w:rsidRPr="00B80FC4">
        <w:rPr>
          <w:rFonts w:ascii="Times New Roman" w:hAnsi="Times New Roman" w:cs="Times New Roman"/>
          <w:sz w:val="24"/>
          <w:szCs w:val="24"/>
        </w:rPr>
        <w:t>(paveikslas Nr. 2)</w:t>
      </w:r>
      <w:r w:rsidR="00EC6D2D">
        <w:rPr>
          <w:rFonts w:ascii="Times New Roman" w:hAnsi="Times New Roman" w:cs="Times New Roman"/>
          <w:sz w:val="24"/>
          <w:szCs w:val="24"/>
        </w:rPr>
        <w:t>.</w:t>
      </w:r>
    </w:p>
    <w:p w14:paraId="381CA991" w14:textId="77777777" w:rsidR="00EC6D2D" w:rsidRDefault="00EC6D2D">
      <w:pPr>
        <w:rPr>
          <w:rFonts w:ascii="Times New Roman" w:hAnsi="Times New Roman" w:cs="Times New Roman"/>
          <w:sz w:val="24"/>
          <w:szCs w:val="24"/>
        </w:rPr>
      </w:pPr>
    </w:p>
    <w:p w14:paraId="659DBDC1" w14:textId="77777777" w:rsidR="00EC6D2D" w:rsidRDefault="00EC6D2D">
      <w:pPr>
        <w:rPr>
          <w:rFonts w:ascii="Times New Roman" w:hAnsi="Times New Roman" w:cs="Times New Roman"/>
          <w:sz w:val="24"/>
          <w:szCs w:val="24"/>
        </w:rPr>
      </w:pPr>
    </w:p>
    <w:p w14:paraId="70319374" w14:textId="0B10DED1" w:rsidR="00EC6D2D" w:rsidRDefault="00EC6D2D">
      <w:pPr>
        <w:rPr>
          <w:rFonts w:ascii="Times New Roman" w:hAnsi="Times New Roman" w:cs="Times New Roman"/>
          <w:sz w:val="24"/>
          <w:szCs w:val="24"/>
        </w:rPr>
      </w:pPr>
      <w:r>
        <w:rPr>
          <w:noProof/>
        </w:rPr>
        <w:drawing>
          <wp:anchor distT="0" distB="0" distL="114300" distR="114300" simplePos="0" relativeHeight="251670528" behindDoc="0" locked="0" layoutInCell="1" allowOverlap="1" wp14:anchorId="24B26020" wp14:editId="306B5924">
            <wp:simplePos x="0" y="0"/>
            <wp:positionH relativeFrom="column">
              <wp:posOffset>30207</wp:posOffset>
            </wp:positionH>
            <wp:positionV relativeFrom="paragraph">
              <wp:posOffset>71945</wp:posOffset>
            </wp:positionV>
            <wp:extent cx="5070763" cy="3101340"/>
            <wp:effectExtent l="0" t="0" r="0" b="3810"/>
            <wp:wrapNone/>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1303" cy="3101670"/>
                    </a:xfrm>
                    <a:prstGeom prst="rect">
                      <a:avLst/>
                    </a:prstGeom>
                    <a:noFill/>
                    <a:ln>
                      <a:noFill/>
                    </a:ln>
                  </pic:spPr>
                </pic:pic>
              </a:graphicData>
            </a:graphic>
            <wp14:sizeRelH relativeFrom="margin">
              <wp14:pctWidth>0</wp14:pctWidth>
            </wp14:sizeRelH>
          </wp:anchor>
        </w:drawing>
      </w:r>
    </w:p>
    <w:p w14:paraId="518B3019" w14:textId="51105338" w:rsidR="00EC6D2D" w:rsidRDefault="00EC6D2D">
      <w:pPr>
        <w:rPr>
          <w:rFonts w:ascii="Times New Roman" w:hAnsi="Times New Roman" w:cs="Times New Roman"/>
          <w:sz w:val="24"/>
          <w:szCs w:val="24"/>
        </w:rPr>
      </w:pPr>
    </w:p>
    <w:p w14:paraId="02A21354" w14:textId="2A8E1BDA" w:rsidR="00EC6D2D" w:rsidRDefault="00EC6D2D">
      <w:pPr>
        <w:rPr>
          <w:rFonts w:ascii="Times New Roman" w:hAnsi="Times New Roman" w:cs="Times New Roman"/>
          <w:sz w:val="24"/>
          <w:szCs w:val="24"/>
        </w:rPr>
      </w:pPr>
    </w:p>
    <w:p w14:paraId="1A9A30C9" w14:textId="77777777" w:rsidR="00EC6D2D" w:rsidRDefault="00EC6D2D">
      <w:pPr>
        <w:rPr>
          <w:rFonts w:ascii="Times New Roman" w:hAnsi="Times New Roman" w:cs="Times New Roman"/>
          <w:sz w:val="24"/>
          <w:szCs w:val="24"/>
        </w:rPr>
      </w:pPr>
    </w:p>
    <w:p w14:paraId="60EBEAAE" w14:textId="6BFE4456" w:rsidR="00EC6D2D" w:rsidRDefault="00EC6D2D">
      <w:pPr>
        <w:rPr>
          <w:rFonts w:ascii="Times New Roman" w:hAnsi="Times New Roman" w:cs="Times New Roman"/>
          <w:sz w:val="24"/>
          <w:szCs w:val="24"/>
        </w:rPr>
      </w:pPr>
    </w:p>
    <w:p w14:paraId="1F206090" w14:textId="77777777" w:rsidR="00EC6D2D" w:rsidRDefault="00EC6D2D">
      <w:pPr>
        <w:rPr>
          <w:rFonts w:ascii="Times New Roman" w:hAnsi="Times New Roman" w:cs="Times New Roman"/>
          <w:sz w:val="24"/>
          <w:szCs w:val="24"/>
        </w:rPr>
      </w:pPr>
    </w:p>
    <w:p w14:paraId="06FDE4D5" w14:textId="097F1C4E" w:rsidR="00EC6D2D" w:rsidRDefault="00EC6D2D">
      <w:pPr>
        <w:rPr>
          <w:rFonts w:ascii="Times New Roman" w:hAnsi="Times New Roman" w:cs="Times New Roman"/>
          <w:sz w:val="24"/>
          <w:szCs w:val="24"/>
        </w:rPr>
      </w:pPr>
    </w:p>
    <w:p w14:paraId="28B08A0B" w14:textId="0D943DBB" w:rsidR="00EC6D2D" w:rsidRDefault="00EC6D2D">
      <w:pPr>
        <w:rPr>
          <w:rFonts w:ascii="Times New Roman" w:hAnsi="Times New Roman" w:cs="Times New Roman"/>
          <w:sz w:val="24"/>
          <w:szCs w:val="24"/>
        </w:rPr>
      </w:pPr>
    </w:p>
    <w:p w14:paraId="0F0AEB4B" w14:textId="49649CAF" w:rsidR="00EC6D2D" w:rsidRDefault="00EC6D2D">
      <w:pPr>
        <w:rPr>
          <w:rFonts w:ascii="Times New Roman" w:hAnsi="Times New Roman" w:cs="Times New Roman"/>
          <w:sz w:val="24"/>
          <w:szCs w:val="24"/>
        </w:rPr>
      </w:pPr>
    </w:p>
    <w:p w14:paraId="34753EEA" w14:textId="738B479F" w:rsidR="00EC6D2D" w:rsidRDefault="00EC6D2D">
      <w:pPr>
        <w:rPr>
          <w:rFonts w:ascii="Times New Roman" w:hAnsi="Times New Roman" w:cs="Times New Roman"/>
          <w:sz w:val="24"/>
          <w:szCs w:val="24"/>
        </w:rPr>
      </w:pPr>
    </w:p>
    <w:p w14:paraId="1844D098" w14:textId="1C651003" w:rsidR="00EC6D2D" w:rsidRDefault="00EC6D2D">
      <w:pPr>
        <w:rPr>
          <w:rFonts w:ascii="Times New Roman" w:hAnsi="Times New Roman" w:cs="Times New Roman"/>
          <w:sz w:val="24"/>
          <w:szCs w:val="24"/>
        </w:rPr>
      </w:pPr>
    </w:p>
    <w:p w14:paraId="48DA8806" w14:textId="73E89DEE" w:rsidR="00EC6D2D" w:rsidRDefault="00EC6D2D">
      <w:pPr>
        <w:rPr>
          <w:rFonts w:ascii="Times New Roman" w:hAnsi="Times New Roman" w:cs="Times New Roman"/>
          <w:sz w:val="24"/>
          <w:szCs w:val="24"/>
        </w:rPr>
      </w:pPr>
    </w:p>
    <w:p w14:paraId="2C7B48D5" w14:textId="01D07B56" w:rsidR="00E7513E" w:rsidRPr="00B80FC4" w:rsidRDefault="00F07551">
      <w:pPr>
        <w:rPr>
          <w:rFonts w:ascii="Times New Roman" w:hAnsi="Times New Roman" w:cs="Times New Roman"/>
          <w:sz w:val="24"/>
          <w:szCs w:val="24"/>
        </w:rPr>
      </w:pPr>
      <w:r w:rsidRPr="00B80FC4">
        <w:rPr>
          <w:rFonts w:ascii="Times New Roman" w:hAnsi="Times New Roman" w:cs="Times New Roman"/>
          <w:sz w:val="24"/>
          <w:szCs w:val="24"/>
        </w:rPr>
        <w:t>2 pav. Numatomas pagrindinių mirčių priežasčių pokytis 2004-2030 m. pasaulio sveikatos organizacijos ataskaita „</w:t>
      </w:r>
      <w:r w:rsidR="00315CD4" w:rsidRPr="00B80FC4">
        <w:rPr>
          <w:rFonts w:ascii="Times New Roman" w:hAnsi="Times New Roman" w:cs="Times New Roman"/>
          <w:sz w:val="24"/>
          <w:szCs w:val="24"/>
        </w:rPr>
        <w:t>P</w:t>
      </w:r>
      <w:r w:rsidRPr="00B80FC4">
        <w:rPr>
          <w:rFonts w:ascii="Times New Roman" w:hAnsi="Times New Roman" w:cs="Times New Roman"/>
          <w:sz w:val="24"/>
          <w:szCs w:val="24"/>
        </w:rPr>
        <w:t xml:space="preserve">ackage of essential noncommunicable (PEN) disease interventions for primary health care in low-resource setting“, 2010. </w:t>
      </w:r>
    </w:p>
    <w:p w14:paraId="4F75ED66" w14:textId="77777777" w:rsidR="00EC6D2D" w:rsidRDefault="00EC6D2D" w:rsidP="00C919E3">
      <w:pPr>
        <w:pStyle w:val="Sraopastraipa"/>
        <w:spacing w:after="0" w:line="240" w:lineRule="auto"/>
        <w:ind w:left="0" w:firstLine="567"/>
        <w:jc w:val="both"/>
        <w:rPr>
          <w:rFonts w:ascii="Times New Roman" w:hAnsi="Times New Roman" w:cs="Times New Roman"/>
          <w:sz w:val="24"/>
          <w:szCs w:val="24"/>
        </w:rPr>
      </w:pPr>
    </w:p>
    <w:p w14:paraId="6A289929" w14:textId="77777777" w:rsidR="00EC6D2D" w:rsidRDefault="00EC6D2D" w:rsidP="00C919E3">
      <w:pPr>
        <w:pStyle w:val="Sraopastraipa"/>
        <w:spacing w:after="0" w:line="240" w:lineRule="auto"/>
        <w:ind w:left="0" w:firstLine="567"/>
        <w:jc w:val="both"/>
        <w:rPr>
          <w:rFonts w:ascii="Times New Roman" w:hAnsi="Times New Roman" w:cs="Times New Roman"/>
          <w:sz w:val="24"/>
          <w:szCs w:val="24"/>
        </w:rPr>
      </w:pPr>
    </w:p>
    <w:p w14:paraId="3F5005AC" w14:textId="77777777" w:rsidR="00EC6D2D" w:rsidRDefault="00EC6D2D" w:rsidP="00C919E3">
      <w:pPr>
        <w:pStyle w:val="Sraopastraipa"/>
        <w:spacing w:after="0" w:line="240" w:lineRule="auto"/>
        <w:ind w:left="0" w:firstLine="567"/>
        <w:jc w:val="both"/>
        <w:rPr>
          <w:rFonts w:ascii="Times New Roman" w:hAnsi="Times New Roman" w:cs="Times New Roman"/>
          <w:sz w:val="24"/>
          <w:szCs w:val="24"/>
        </w:rPr>
      </w:pPr>
    </w:p>
    <w:p w14:paraId="69DF533D" w14:textId="17AACFE1" w:rsidR="00890E73" w:rsidRPr="00B80FC4" w:rsidRDefault="00890E73" w:rsidP="00C919E3">
      <w:pPr>
        <w:pStyle w:val="Sraopastraipa"/>
        <w:spacing w:after="0" w:line="240" w:lineRule="auto"/>
        <w:ind w:left="0" w:firstLine="567"/>
        <w:jc w:val="both"/>
        <w:rPr>
          <w:rFonts w:ascii="Times New Roman" w:hAnsi="Times New Roman" w:cs="Times New Roman"/>
          <w:sz w:val="24"/>
          <w:szCs w:val="24"/>
        </w:rPr>
      </w:pPr>
      <w:r w:rsidRPr="00B80FC4">
        <w:rPr>
          <w:rFonts w:ascii="Times New Roman" w:hAnsi="Times New Roman" w:cs="Times New Roman"/>
          <w:sz w:val="24"/>
          <w:szCs w:val="24"/>
        </w:rPr>
        <w:lastRenderedPageBreak/>
        <w:t xml:space="preserve">Onkologinių ligų prevencijoje: rūkymo, alkoholio vartojimo pažinimo strategijų įgyvendinimas tinkamos mitybos mokymo, palankaus sveikatai maisto prieinamumo didinimas, fizinio aktyvumo skatinimas, </w:t>
      </w:r>
      <w:r w:rsidR="00552112" w:rsidRPr="00B80FC4">
        <w:rPr>
          <w:rFonts w:ascii="Times New Roman" w:hAnsi="Times New Roman" w:cs="Times New Roman"/>
          <w:sz w:val="24"/>
          <w:szCs w:val="24"/>
        </w:rPr>
        <w:t xml:space="preserve">palankių sveikatai </w:t>
      </w:r>
      <w:r w:rsidRPr="00B80FC4">
        <w:rPr>
          <w:rFonts w:ascii="Times New Roman" w:hAnsi="Times New Roman" w:cs="Times New Roman"/>
          <w:sz w:val="24"/>
          <w:szCs w:val="24"/>
        </w:rPr>
        <w:t>urbanistinių sprendimų priėmimas nukreiptas į bendrąją prevenciją. Tuo tarpu tikslinių onkologinių programų diegimas ir masto didinimas nukreipta</w:t>
      </w:r>
      <w:r w:rsidR="00552112">
        <w:rPr>
          <w:rFonts w:ascii="Times New Roman" w:hAnsi="Times New Roman" w:cs="Times New Roman"/>
          <w:sz w:val="24"/>
          <w:szCs w:val="24"/>
        </w:rPr>
        <w:t>s</w:t>
      </w:r>
      <w:r w:rsidRPr="00B80FC4">
        <w:rPr>
          <w:rFonts w:ascii="Times New Roman" w:hAnsi="Times New Roman" w:cs="Times New Roman"/>
          <w:sz w:val="24"/>
          <w:szCs w:val="24"/>
        </w:rPr>
        <w:t xml:space="preserve"> į tam tikras tikslines grupes priskiriama</w:t>
      </w:r>
      <w:r w:rsidR="00552112">
        <w:rPr>
          <w:rFonts w:ascii="Times New Roman" w:hAnsi="Times New Roman" w:cs="Times New Roman"/>
          <w:sz w:val="24"/>
          <w:szCs w:val="24"/>
        </w:rPr>
        <w:t>s</w:t>
      </w:r>
      <w:r w:rsidRPr="00B80FC4">
        <w:rPr>
          <w:rFonts w:ascii="Times New Roman" w:hAnsi="Times New Roman" w:cs="Times New Roman"/>
          <w:sz w:val="24"/>
          <w:szCs w:val="24"/>
        </w:rPr>
        <w:t xml:space="preserve"> prie tikslinės prevencijos. </w:t>
      </w:r>
    </w:p>
    <w:p w14:paraId="28F7A224" w14:textId="4C98B032" w:rsidR="00890E73" w:rsidRPr="00B80FC4" w:rsidRDefault="00890E73" w:rsidP="00B80FC4">
      <w:pPr>
        <w:spacing w:line="240" w:lineRule="auto"/>
        <w:ind w:firstLine="567"/>
        <w:jc w:val="both"/>
        <w:rPr>
          <w:rFonts w:ascii="Times New Roman" w:hAnsi="Times New Roman" w:cs="Times New Roman"/>
          <w:sz w:val="24"/>
          <w:szCs w:val="24"/>
        </w:rPr>
      </w:pPr>
      <w:r w:rsidRPr="00B80FC4">
        <w:rPr>
          <w:rFonts w:ascii="Times New Roman" w:hAnsi="Times New Roman" w:cs="Times New Roman"/>
          <w:sz w:val="24"/>
          <w:szCs w:val="24"/>
        </w:rPr>
        <w:t xml:space="preserve">Nuo 30% iki 50% mirčių nuo vėžio </w:t>
      </w:r>
      <w:r w:rsidRPr="00B80FC4">
        <w:rPr>
          <w:rFonts w:ascii="Times New Roman" w:hAnsi="Times New Roman" w:cs="Times New Roman"/>
          <w:sz w:val="24"/>
          <w:szCs w:val="24"/>
          <w:u w:val="single"/>
        </w:rPr>
        <w:t xml:space="preserve">galima išvengti </w:t>
      </w:r>
      <w:r w:rsidRPr="00B80FC4">
        <w:rPr>
          <w:rFonts w:ascii="Times New Roman" w:hAnsi="Times New Roman" w:cs="Times New Roman"/>
          <w:sz w:val="24"/>
          <w:szCs w:val="24"/>
        </w:rPr>
        <w:t xml:space="preserve">modifikuojant arba vengiant pagrindinių rizikos veiksnių ir įgyvendinant esamas įrodymais pagrįstas prevencijos strategijas. Vėžio našta taip pat gali būti </w:t>
      </w:r>
      <w:r w:rsidRPr="00B80FC4">
        <w:rPr>
          <w:rFonts w:ascii="Times New Roman" w:hAnsi="Times New Roman" w:cs="Times New Roman"/>
          <w:sz w:val="24"/>
          <w:szCs w:val="24"/>
          <w:u w:val="single"/>
        </w:rPr>
        <w:t>sumažinta</w:t>
      </w:r>
      <w:r w:rsidRPr="00B80FC4">
        <w:rPr>
          <w:rFonts w:ascii="Times New Roman" w:hAnsi="Times New Roman" w:cs="Times New Roman"/>
          <w:sz w:val="24"/>
          <w:szCs w:val="24"/>
        </w:rPr>
        <w:t xml:space="preserve"> anksti nustatant vėžį ir gydant vėžį turinčius pacientus.</w:t>
      </w:r>
    </w:p>
    <w:p w14:paraId="0DD0CB5E" w14:textId="0877AA51" w:rsidR="00814C86" w:rsidRPr="00B80FC4" w:rsidRDefault="00814C86" w:rsidP="00890E73">
      <w:pPr>
        <w:spacing w:line="240" w:lineRule="auto"/>
        <w:jc w:val="both"/>
        <w:rPr>
          <w:rFonts w:ascii="Times New Roman" w:hAnsi="Times New Roman" w:cs="Times New Roman"/>
          <w:sz w:val="24"/>
          <w:szCs w:val="24"/>
        </w:rPr>
      </w:pPr>
      <w:r w:rsidRPr="00B80FC4">
        <w:rPr>
          <w:rFonts w:ascii="Times New Roman" w:hAnsi="Times New Roman" w:cs="Times New Roman"/>
          <w:sz w:val="24"/>
          <w:szCs w:val="24"/>
        </w:rPr>
        <w:t>Modifikuojami rizikos veiksniai</w:t>
      </w:r>
    </w:p>
    <w:p w14:paraId="7C934FE7"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tabako vartojimas, įskaitant cigaretes ir nerūkantį tabaką</w:t>
      </w:r>
    </w:p>
    <w:p w14:paraId="3A6D5099"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sveiką svorio išlaikymas</w:t>
      </w:r>
    </w:p>
    <w:p w14:paraId="0EB9C4D8"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sveiką mitybą su daugybe vaisių ir daržovių</w:t>
      </w:r>
    </w:p>
    <w:p w14:paraId="07C13BFC"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reguliari mankšta</w:t>
      </w:r>
    </w:p>
    <w:p w14:paraId="1B26D7CA"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apribotas alkoholio vartojimas</w:t>
      </w:r>
    </w:p>
    <w:p w14:paraId="3C311E6D"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saugus seksas</w:t>
      </w:r>
    </w:p>
    <w:p w14:paraId="4368FE5C"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Skiepai nuo hepatito B ir žmogaus papilomos viruso (ŽPV)</w:t>
      </w:r>
    </w:p>
    <w:p w14:paraId="2DF2E331"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sumažintas ultravioletinių spindulių ir jonizuojančiosios spinduliuotės poveikis (profesinis arba medicininis diagnostinis vaizdavimas)</w:t>
      </w:r>
    </w:p>
    <w:p w14:paraId="5A02AB7C"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vengimas miesto oro taršos ir patalpų dūmų, naudojant buitinį kietąjį kurą</w:t>
      </w:r>
    </w:p>
    <w:p w14:paraId="3379A856" w14:textId="77777777" w:rsidR="00814C86" w:rsidRPr="00814C86" w:rsidRDefault="00814C86" w:rsidP="00814C86">
      <w:pPr>
        <w:numPr>
          <w:ilvl w:val="0"/>
          <w:numId w:val="7"/>
        </w:numPr>
        <w:spacing w:after="0" w:line="240" w:lineRule="auto"/>
        <w:ind w:left="714" w:hanging="357"/>
        <w:jc w:val="both"/>
        <w:rPr>
          <w:rFonts w:ascii="Times New Roman" w:hAnsi="Times New Roman" w:cs="Times New Roman"/>
          <w:sz w:val="24"/>
          <w:szCs w:val="24"/>
        </w:rPr>
      </w:pPr>
      <w:r w:rsidRPr="00814C86">
        <w:rPr>
          <w:rFonts w:ascii="Times New Roman" w:hAnsi="Times New Roman" w:cs="Times New Roman"/>
          <w:sz w:val="24"/>
          <w:szCs w:val="24"/>
        </w:rPr>
        <w:t>reguliarus tikrinimas</w:t>
      </w:r>
    </w:p>
    <w:p w14:paraId="0297D511" w14:textId="77777777" w:rsidR="00552112" w:rsidRDefault="00552112" w:rsidP="00814C86">
      <w:pPr>
        <w:spacing w:line="240" w:lineRule="auto"/>
        <w:jc w:val="both"/>
        <w:rPr>
          <w:rFonts w:ascii="Times New Roman" w:hAnsi="Times New Roman" w:cs="Times New Roman"/>
          <w:sz w:val="24"/>
          <w:szCs w:val="24"/>
        </w:rPr>
      </w:pPr>
    </w:p>
    <w:p w14:paraId="2C56C93B" w14:textId="3F083DC6" w:rsidR="00814C86" w:rsidRPr="00814C86" w:rsidRDefault="00814C86" w:rsidP="00814C86">
      <w:pPr>
        <w:spacing w:line="240" w:lineRule="auto"/>
        <w:jc w:val="both"/>
        <w:rPr>
          <w:rFonts w:ascii="Times New Roman" w:hAnsi="Times New Roman" w:cs="Times New Roman"/>
          <w:sz w:val="24"/>
          <w:szCs w:val="24"/>
        </w:rPr>
      </w:pPr>
      <w:r w:rsidRPr="00B80FC4">
        <w:rPr>
          <w:rFonts w:ascii="Times New Roman" w:hAnsi="Times New Roman" w:cs="Times New Roman"/>
          <w:sz w:val="24"/>
          <w:szCs w:val="24"/>
        </w:rPr>
        <w:t xml:space="preserve">Bendrosios prevencijos veiksmai </w:t>
      </w:r>
      <w:r w:rsidR="00552112">
        <w:rPr>
          <w:rFonts w:ascii="Times New Roman" w:hAnsi="Times New Roman" w:cs="Times New Roman"/>
          <w:sz w:val="24"/>
          <w:szCs w:val="24"/>
        </w:rPr>
        <w:t xml:space="preserve">- </w:t>
      </w:r>
      <w:r w:rsidRPr="00B80FC4">
        <w:rPr>
          <w:rFonts w:ascii="Times New Roman" w:hAnsi="Times New Roman" w:cs="Times New Roman"/>
          <w:sz w:val="24"/>
          <w:szCs w:val="24"/>
        </w:rPr>
        <w:t>g</w:t>
      </w:r>
      <w:r w:rsidRPr="00814C86">
        <w:rPr>
          <w:rFonts w:ascii="Times New Roman" w:hAnsi="Times New Roman" w:cs="Times New Roman"/>
          <w:sz w:val="24"/>
          <w:szCs w:val="24"/>
        </w:rPr>
        <w:t>yventojų sveikatos raštingumo didinimas</w:t>
      </w:r>
      <w:r w:rsidRPr="00B80FC4">
        <w:rPr>
          <w:rFonts w:ascii="Times New Roman" w:hAnsi="Times New Roman" w:cs="Times New Roman"/>
          <w:sz w:val="24"/>
          <w:szCs w:val="24"/>
        </w:rPr>
        <w:t>, t</w:t>
      </w:r>
      <w:r w:rsidRPr="00814C86">
        <w:rPr>
          <w:rFonts w:ascii="Times New Roman" w:hAnsi="Times New Roman" w:cs="Times New Roman"/>
          <w:sz w:val="24"/>
          <w:szCs w:val="24"/>
        </w:rPr>
        <w:t>ikslinių prevencinių programų vykdymas nukreiptų į</w:t>
      </w:r>
      <w:r w:rsidRPr="00B80FC4">
        <w:rPr>
          <w:rFonts w:ascii="Times New Roman" w:hAnsi="Times New Roman" w:cs="Times New Roman"/>
          <w:sz w:val="24"/>
          <w:szCs w:val="24"/>
        </w:rPr>
        <w:t xml:space="preserve"> sveikos gyvensenos</w:t>
      </w:r>
      <w:r w:rsidRPr="00814C86">
        <w:rPr>
          <w:rFonts w:ascii="Times New Roman" w:hAnsi="Times New Roman" w:cs="Times New Roman"/>
          <w:sz w:val="24"/>
          <w:szCs w:val="24"/>
        </w:rPr>
        <w:t xml:space="preserve"> įgūdžių suteikimą</w:t>
      </w:r>
      <w:r w:rsidRPr="00B80FC4">
        <w:rPr>
          <w:rFonts w:ascii="Times New Roman" w:hAnsi="Times New Roman" w:cs="Times New Roman"/>
          <w:sz w:val="24"/>
          <w:szCs w:val="24"/>
        </w:rPr>
        <w:t xml:space="preserve">. </w:t>
      </w:r>
    </w:p>
    <w:p w14:paraId="71CD900F" w14:textId="69693798" w:rsidR="00814C86" w:rsidRPr="00B80FC4" w:rsidRDefault="00814C86" w:rsidP="00890E73">
      <w:pPr>
        <w:spacing w:line="240" w:lineRule="auto"/>
        <w:jc w:val="both"/>
        <w:rPr>
          <w:rFonts w:ascii="Times New Roman" w:hAnsi="Times New Roman" w:cs="Times New Roman"/>
          <w:sz w:val="24"/>
          <w:szCs w:val="24"/>
        </w:rPr>
      </w:pPr>
    </w:p>
    <w:p w14:paraId="24C391B4" w14:textId="77777777" w:rsidR="00814C86" w:rsidRPr="00B80FC4" w:rsidRDefault="00814C86" w:rsidP="00814C86">
      <w:pPr>
        <w:spacing w:after="0" w:line="240" w:lineRule="auto"/>
        <w:jc w:val="both"/>
        <w:rPr>
          <w:rFonts w:ascii="Times New Roman" w:hAnsi="Times New Roman" w:cs="Times New Roman"/>
          <w:sz w:val="24"/>
          <w:szCs w:val="24"/>
        </w:rPr>
      </w:pPr>
      <w:r w:rsidRPr="00814C86">
        <w:rPr>
          <w:rFonts w:ascii="Times New Roman" w:hAnsi="Times New Roman" w:cs="Times New Roman"/>
          <w:sz w:val="24"/>
          <w:szCs w:val="24"/>
        </w:rPr>
        <w:t>PSO 2017 m. gegužės 17 d. 17 Pasaulio sveikatos asamblėj</w:t>
      </w:r>
      <w:r w:rsidRPr="00B80FC4">
        <w:rPr>
          <w:rFonts w:ascii="Times New Roman" w:hAnsi="Times New Roman" w:cs="Times New Roman"/>
          <w:sz w:val="24"/>
          <w:szCs w:val="24"/>
        </w:rPr>
        <w:t>oje paskelbė, kad turi būti integruotas požiūris į prevencines programas. Jos turi būti nukreiptos į:</w:t>
      </w:r>
    </w:p>
    <w:p w14:paraId="352FB114" w14:textId="604A4750"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814C86">
        <w:rPr>
          <w:rFonts w:ascii="Times New Roman" w:hAnsi="Times New Roman" w:cs="Times New Roman"/>
          <w:sz w:val="24"/>
          <w:szCs w:val="24"/>
        </w:rPr>
        <w:t>sveikatos netolygum</w:t>
      </w:r>
      <w:r w:rsidR="00EB3D51">
        <w:rPr>
          <w:rFonts w:ascii="Times New Roman" w:hAnsi="Times New Roman" w:cs="Times New Roman"/>
          <w:sz w:val="24"/>
          <w:szCs w:val="24"/>
        </w:rPr>
        <w:t>ų sumažinimą</w:t>
      </w:r>
    </w:p>
    <w:p w14:paraId="01A928BB" w14:textId="1E8DFBF0"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814C86">
        <w:rPr>
          <w:rFonts w:ascii="Times New Roman" w:hAnsi="Times New Roman" w:cs="Times New Roman"/>
          <w:sz w:val="24"/>
          <w:szCs w:val="24"/>
        </w:rPr>
        <w:t>prieinamum</w:t>
      </w:r>
      <w:r w:rsidR="00EB3D51">
        <w:rPr>
          <w:rFonts w:ascii="Times New Roman" w:hAnsi="Times New Roman" w:cs="Times New Roman"/>
          <w:sz w:val="24"/>
          <w:szCs w:val="24"/>
        </w:rPr>
        <w:t>o</w:t>
      </w:r>
      <w:r w:rsidRPr="00814C86">
        <w:rPr>
          <w:rFonts w:ascii="Times New Roman" w:hAnsi="Times New Roman" w:cs="Times New Roman"/>
          <w:sz w:val="24"/>
          <w:szCs w:val="24"/>
        </w:rPr>
        <w:t xml:space="preserve"> prie patikros programų</w:t>
      </w:r>
      <w:r w:rsidR="00EB3D51">
        <w:rPr>
          <w:rFonts w:ascii="Times New Roman" w:hAnsi="Times New Roman" w:cs="Times New Roman"/>
          <w:sz w:val="24"/>
          <w:szCs w:val="24"/>
        </w:rPr>
        <w:t xml:space="preserve"> padidinimą</w:t>
      </w:r>
    </w:p>
    <w:p w14:paraId="518C46F4" w14:textId="2599C19D"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a</w:t>
      </w:r>
      <w:r w:rsidRPr="00814C86">
        <w:rPr>
          <w:rFonts w:ascii="Times New Roman" w:hAnsi="Times New Roman" w:cs="Times New Roman"/>
          <w:sz w:val="24"/>
          <w:szCs w:val="24"/>
        </w:rPr>
        <w:t>nkstyv</w:t>
      </w:r>
      <w:r w:rsidR="00552112">
        <w:rPr>
          <w:rFonts w:ascii="Times New Roman" w:hAnsi="Times New Roman" w:cs="Times New Roman"/>
          <w:sz w:val="24"/>
          <w:szCs w:val="24"/>
        </w:rPr>
        <w:t>ą</w:t>
      </w:r>
      <w:r w:rsidRPr="00814C86">
        <w:rPr>
          <w:rFonts w:ascii="Times New Roman" w:hAnsi="Times New Roman" w:cs="Times New Roman"/>
          <w:sz w:val="24"/>
          <w:szCs w:val="24"/>
        </w:rPr>
        <w:t xml:space="preserve"> ir savalaik</w:t>
      </w:r>
      <w:r w:rsidR="00552112">
        <w:rPr>
          <w:rFonts w:ascii="Times New Roman" w:hAnsi="Times New Roman" w:cs="Times New Roman"/>
          <w:sz w:val="24"/>
          <w:szCs w:val="24"/>
        </w:rPr>
        <w:t>ę</w:t>
      </w:r>
      <w:r w:rsidRPr="00814C86">
        <w:rPr>
          <w:rFonts w:ascii="Times New Roman" w:hAnsi="Times New Roman" w:cs="Times New Roman"/>
          <w:sz w:val="24"/>
          <w:szCs w:val="24"/>
        </w:rPr>
        <w:t xml:space="preserve"> diagnostik</w:t>
      </w:r>
      <w:r w:rsidR="00552112">
        <w:rPr>
          <w:rFonts w:ascii="Times New Roman" w:hAnsi="Times New Roman" w:cs="Times New Roman"/>
          <w:sz w:val="24"/>
          <w:szCs w:val="24"/>
        </w:rPr>
        <w:t>ą</w:t>
      </w:r>
    </w:p>
    <w:p w14:paraId="0D8AE140" w14:textId="0C28B3F4"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r</w:t>
      </w:r>
      <w:r w:rsidRPr="00814C86">
        <w:rPr>
          <w:rFonts w:ascii="Times New Roman" w:hAnsi="Times New Roman" w:cs="Times New Roman"/>
          <w:sz w:val="24"/>
          <w:szCs w:val="24"/>
        </w:rPr>
        <w:t>izikos veiksnių kontrol</w:t>
      </w:r>
      <w:r w:rsidR="00552112">
        <w:rPr>
          <w:rFonts w:ascii="Times New Roman" w:hAnsi="Times New Roman" w:cs="Times New Roman"/>
          <w:sz w:val="24"/>
          <w:szCs w:val="24"/>
        </w:rPr>
        <w:t>ę</w:t>
      </w:r>
      <w:r w:rsidRPr="00814C86">
        <w:rPr>
          <w:rFonts w:ascii="Times New Roman" w:hAnsi="Times New Roman" w:cs="Times New Roman"/>
          <w:sz w:val="24"/>
          <w:szCs w:val="24"/>
        </w:rPr>
        <w:t xml:space="preserve"> ir kitų </w:t>
      </w:r>
      <w:proofErr w:type="spellStart"/>
      <w:r w:rsidRPr="00814C86">
        <w:rPr>
          <w:rFonts w:ascii="Times New Roman" w:hAnsi="Times New Roman" w:cs="Times New Roman"/>
          <w:sz w:val="24"/>
          <w:szCs w:val="24"/>
        </w:rPr>
        <w:t>populiacinių</w:t>
      </w:r>
      <w:proofErr w:type="spellEnd"/>
      <w:r w:rsidRPr="00814C86">
        <w:rPr>
          <w:rFonts w:ascii="Times New Roman" w:hAnsi="Times New Roman" w:cs="Times New Roman"/>
          <w:sz w:val="24"/>
          <w:szCs w:val="24"/>
        </w:rPr>
        <w:t xml:space="preserve"> strategijų įgyvendinimo stiprinim</w:t>
      </w:r>
      <w:r w:rsidR="00552112">
        <w:rPr>
          <w:rFonts w:ascii="Times New Roman" w:hAnsi="Times New Roman" w:cs="Times New Roman"/>
          <w:sz w:val="24"/>
          <w:szCs w:val="24"/>
        </w:rPr>
        <w:t>ą</w:t>
      </w:r>
      <w:r w:rsidRPr="00814C86">
        <w:rPr>
          <w:rFonts w:ascii="Times New Roman" w:hAnsi="Times New Roman" w:cs="Times New Roman"/>
          <w:sz w:val="24"/>
          <w:szCs w:val="24"/>
        </w:rPr>
        <w:t xml:space="preserve"> (pvz. tabako vartojimo prevencija ir kt.)</w:t>
      </w:r>
    </w:p>
    <w:p w14:paraId="23F014B1" w14:textId="2D548652" w:rsidR="00814C86" w:rsidRPr="00814C86" w:rsidRDefault="00B80FC4" w:rsidP="00814C86">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vė</w:t>
      </w:r>
      <w:r w:rsidR="00814C86" w:rsidRPr="00814C86">
        <w:rPr>
          <w:rFonts w:ascii="Times New Roman" w:hAnsi="Times New Roman" w:cs="Times New Roman"/>
          <w:sz w:val="24"/>
          <w:szCs w:val="24"/>
        </w:rPr>
        <w:t>žio prevencij</w:t>
      </w:r>
      <w:r w:rsidR="00EB3D51">
        <w:rPr>
          <w:rFonts w:ascii="Times New Roman" w:hAnsi="Times New Roman" w:cs="Times New Roman"/>
          <w:sz w:val="24"/>
          <w:szCs w:val="24"/>
        </w:rPr>
        <w:t>ą</w:t>
      </w:r>
      <w:r w:rsidR="00814C86" w:rsidRPr="00814C86">
        <w:rPr>
          <w:rFonts w:ascii="Times New Roman" w:hAnsi="Times New Roman" w:cs="Times New Roman"/>
          <w:sz w:val="24"/>
          <w:szCs w:val="24"/>
        </w:rPr>
        <w:t xml:space="preserve"> integruot</w:t>
      </w:r>
      <w:r w:rsidR="00EB3D51">
        <w:rPr>
          <w:rFonts w:ascii="Times New Roman" w:hAnsi="Times New Roman" w:cs="Times New Roman"/>
          <w:sz w:val="24"/>
          <w:szCs w:val="24"/>
        </w:rPr>
        <w:t>ą</w:t>
      </w:r>
      <w:r w:rsidR="00814C86" w:rsidRPr="00814C86">
        <w:rPr>
          <w:rFonts w:ascii="Times New Roman" w:hAnsi="Times New Roman" w:cs="Times New Roman"/>
          <w:sz w:val="24"/>
          <w:szCs w:val="24"/>
        </w:rPr>
        <w:t xml:space="preserve"> į šalių lėtinių neinfekcinių ligų prevencijos programas</w:t>
      </w:r>
    </w:p>
    <w:p w14:paraId="4C5685DE" w14:textId="4A029655"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t</w:t>
      </w:r>
      <w:r w:rsidRPr="00814C86">
        <w:rPr>
          <w:rFonts w:ascii="Times New Roman" w:hAnsi="Times New Roman" w:cs="Times New Roman"/>
          <w:sz w:val="24"/>
          <w:szCs w:val="24"/>
        </w:rPr>
        <w:t>inkamų, kokybiškų ir savalaikis duomenų kaupim</w:t>
      </w:r>
      <w:r w:rsidR="00EB3D51">
        <w:rPr>
          <w:rFonts w:ascii="Times New Roman" w:hAnsi="Times New Roman" w:cs="Times New Roman"/>
          <w:sz w:val="24"/>
          <w:szCs w:val="24"/>
        </w:rPr>
        <w:t>ą</w:t>
      </w:r>
    </w:p>
    <w:p w14:paraId="2E5A7F00" w14:textId="35C7959A"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p</w:t>
      </w:r>
      <w:r w:rsidRPr="00814C86">
        <w:rPr>
          <w:rFonts w:ascii="Times New Roman" w:hAnsi="Times New Roman" w:cs="Times New Roman"/>
          <w:sz w:val="24"/>
          <w:szCs w:val="24"/>
        </w:rPr>
        <w:t>irminės prevencijos svarb</w:t>
      </w:r>
      <w:r w:rsidR="00EB3D51">
        <w:rPr>
          <w:rFonts w:ascii="Times New Roman" w:hAnsi="Times New Roman" w:cs="Times New Roman"/>
          <w:sz w:val="24"/>
          <w:szCs w:val="24"/>
        </w:rPr>
        <w:t>ą</w:t>
      </w:r>
    </w:p>
    <w:p w14:paraId="60C6E54F" w14:textId="157D28F9"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814C86">
        <w:rPr>
          <w:rFonts w:ascii="Times New Roman" w:hAnsi="Times New Roman" w:cs="Times New Roman"/>
          <w:sz w:val="24"/>
          <w:szCs w:val="24"/>
        </w:rPr>
        <w:t>situacij</w:t>
      </w:r>
      <w:r w:rsidR="00EB3D51">
        <w:rPr>
          <w:rFonts w:ascii="Times New Roman" w:hAnsi="Times New Roman" w:cs="Times New Roman"/>
          <w:sz w:val="24"/>
          <w:szCs w:val="24"/>
        </w:rPr>
        <w:t>os vertinimą</w:t>
      </w:r>
      <w:r w:rsidRPr="00814C86">
        <w:rPr>
          <w:rFonts w:ascii="Times New Roman" w:hAnsi="Times New Roman" w:cs="Times New Roman"/>
          <w:sz w:val="24"/>
          <w:szCs w:val="24"/>
        </w:rPr>
        <w:t xml:space="preserve"> ir tinkam</w:t>
      </w:r>
      <w:r w:rsidR="00EB3D51">
        <w:rPr>
          <w:rFonts w:ascii="Times New Roman" w:hAnsi="Times New Roman" w:cs="Times New Roman"/>
          <w:sz w:val="24"/>
          <w:szCs w:val="24"/>
        </w:rPr>
        <w:t>ų</w:t>
      </w:r>
      <w:r w:rsidRPr="00814C86">
        <w:rPr>
          <w:rFonts w:ascii="Times New Roman" w:hAnsi="Times New Roman" w:cs="Times New Roman"/>
          <w:sz w:val="24"/>
          <w:szCs w:val="24"/>
        </w:rPr>
        <w:t xml:space="preserve"> sprendim</w:t>
      </w:r>
      <w:r w:rsidR="00EB3D51">
        <w:rPr>
          <w:rFonts w:ascii="Times New Roman" w:hAnsi="Times New Roman" w:cs="Times New Roman"/>
          <w:sz w:val="24"/>
          <w:szCs w:val="24"/>
        </w:rPr>
        <w:t>ų priėmimą</w:t>
      </w:r>
      <w:r w:rsidRPr="00814C86">
        <w:rPr>
          <w:rFonts w:ascii="Times New Roman" w:hAnsi="Times New Roman" w:cs="Times New Roman"/>
          <w:sz w:val="24"/>
          <w:szCs w:val="24"/>
        </w:rPr>
        <w:t xml:space="preserve"> remiantis atliktais tyrimais.</w:t>
      </w:r>
    </w:p>
    <w:p w14:paraId="4957FE63" w14:textId="2E62259D" w:rsidR="00814C86" w:rsidRPr="00814C86" w:rsidRDefault="00814C86" w:rsidP="00814C86">
      <w:pPr>
        <w:numPr>
          <w:ilvl w:val="0"/>
          <w:numId w:val="9"/>
        </w:numPr>
        <w:spacing w:after="0" w:line="240" w:lineRule="auto"/>
        <w:jc w:val="both"/>
        <w:rPr>
          <w:rFonts w:ascii="Times New Roman" w:hAnsi="Times New Roman" w:cs="Times New Roman"/>
          <w:sz w:val="24"/>
          <w:szCs w:val="24"/>
        </w:rPr>
      </w:pPr>
      <w:r w:rsidRPr="00814C86">
        <w:rPr>
          <w:rFonts w:ascii="Times New Roman" w:hAnsi="Times New Roman" w:cs="Times New Roman"/>
          <w:sz w:val="24"/>
          <w:szCs w:val="24"/>
        </w:rPr>
        <w:t xml:space="preserve">specialistų </w:t>
      </w:r>
      <w:r w:rsidRPr="00B80FC4">
        <w:rPr>
          <w:rFonts w:ascii="Times New Roman" w:hAnsi="Times New Roman" w:cs="Times New Roman"/>
          <w:sz w:val="24"/>
          <w:szCs w:val="24"/>
        </w:rPr>
        <w:t>kompetencij</w:t>
      </w:r>
      <w:r w:rsidR="00EB3D51">
        <w:rPr>
          <w:rFonts w:ascii="Times New Roman" w:hAnsi="Times New Roman" w:cs="Times New Roman"/>
          <w:sz w:val="24"/>
          <w:szCs w:val="24"/>
        </w:rPr>
        <w:t>o</w:t>
      </w:r>
      <w:r w:rsidRPr="00B80FC4">
        <w:rPr>
          <w:rFonts w:ascii="Times New Roman" w:hAnsi="Times New Roman" w:cs="Times New Roman"/>
          <w:sz w:val="24"/>
          <w:szCs w:val="24"/>
        </w:rPr>
        <w:t>s</w:t>
      </w:r>
      <w:r w:rsidR="00EB3D51">
        <w:rPr>
          <w:rFonts w:ascii="Times New Roman" w:hAnsi="Times New Roman" w:cs="Times New Roman"/>
          <w:sz w:val="24"/>
          <w:szCs w:val="24"/>
        </w:rPr>
        <w:t xml:space="preserve"> stiprinimą</w:t>
      </w:r>
    </w:p>
    <w:p w14:paraId="0486C460" w14:textId="77777777" w:rsidR="00814C86" w:rsidRPr="00B80FC4" w:rsidRDefault="00814C86" w:rsidP="00890E73">
      <w:pPr>
        <w:spacing w:line="240" w:lineRule="auto"/>
        <w:jc w:val="both"/>
        <w:rPr>
          <w:rFonts w:ascii="Times New Roman" w:hAnsi="Times New Roman" w:cs="Times New Roman"/>
          <w:sz w:val="24"/>
          <w:szCs w:val="24"/>
        </w:rPr>
      </w:pPr>
    </w:p>
    <w:p w14:paraId="3FAD26B5" w14:textId="6D053DF0" w:rsidR="00F07551" w:rsidRPr="00B80FC4" w:rsidRDefault="00E7513E" w:rsidP="00C919E3">
      <w:pPr>
        <w:pStyle w:val="Sraopastraipa"/>
        <w:spacing w:after="0" w:line="240" w:lineRule="auto"/>
        <w:ind w:left="0" w:firstLine="567"/>
        <w:jc w:val="both"/>
        <w:rPr>
          <w:rFonts w:ascii="Times New Roman" w:hAnsi="Times New Roman" w:cs="Times New Roman"/>
          <w:sz w:val="24"/>
          <w:szCs w:val="24"/>
        </w:rPr>
      </w:pPr>
      <w:r w:rsidRPr="00B80FC4">
        <w:rPr>
          <w:rFonts w:ascii="Times New Roman" w:hAnsi="Times New Roman" w:cs="Times New Roman"/>
          <w:sz w:val="24"/>
          <w:szCs w:val="24"/>
        </w:rPr>
        <w:t>E</w:t>
      </w:r>
      <w:r w:rsidR="006B5287" w:rsidRPr="00B80FC4">
        <w:rPr>
          <w:rFonts w:ascii="Times New Roman" w:hAnsi="Times New Roman" w:cs="Times New Roman"/>
          <w:sz w:val="24"/>
          <w:szCs w:val="24"/>
        </w:rPr>
        <w:t xml:space="preserve">uropos komisija pateikia šalims narėms geriausias visuomenės sveikatos intervencijas, kurios paremtos geriausiais įrodymais ir praktika. </w:t>
      </w:r>
      <w:r w:rsidR="00EB3D51">
        <w:rPr>
          <w:rFonts w:ascii="Times New Roman" w:hAnsi="Times New Roman" w:cs="Times New Roman"/>
          <w:sz w:val="24"/>
          <w:szCs w:val="24"/>
        </w:rPr>
        <w:t xml:space="preserve">Visos jos nukreiptos į bendrinės prevencijos vykdymą. </w:t>
      </w:r>
      <w:r w:rsidR="00A90D27" w:rsidRPr="00B80FC4">
        <w:rPr>
          <w:rFonts w:ascii="Times New Roman" w:hAnsi="Times New Roman" w:cs="Times New Roman"/>
          <w:sz w:val="24"/>
          <w:szCs w:val="24"/>
        </w:rPr>
        <w:t>Atlikus mokslinių st</w:t>
      </w:r>
      <w:r w:rsidR="008521B0" w:rsidRPr="00B80FC4">
        <w:rPr>
          <w:rFonts w:ascii="Times New Roman" w:hAnsi="Times New Roman" w:cs="Times New Roman"/>
          <w:sz w:val="24"/>
          <w:szCs w:val="24"/>
        </w:rPr>
        <w:t>raipsnių analizę</w:t>
      </w:r>
      <w:r w:rsidR="00023885">
        <w:rPr>
          <w:rFonts w:ascii="Times New Roman" w:hAnsi="Times New Roman" w:cs="Times New Roman"/>
          <w:sz w:val="24"/>
          <w:szCs w:val="24"/>
        </w:rPr>
        <w:t>, P</w:t>
      </w:r>
      <w:r w:rsidR="00F07551" w:rsidRPr="00B80FC4">
        <w:rPr>
          <w:rFonts w:ascii="Times New Roman" w:hAnsi="Times New Roman" w:cs="Times New Roman"/>
          <w:sz w:val="24"/>
          <w:szCs w:val="24"/>
        </w:rPr>
        <w:t xml:space="preserve">asaulio sveikatos organizacijos ir tarptautinių organizacijų, šalių patirčių analizę išskirtos šios intervencijos kaip leidžiančios pasiekti geresnių rezultatų vykdant onkologinių ligų prevenciją. </w:t>
      </w:r>
    </w:p>
    <w:p w14:paraId="1730C786" w14:textId="3CD1C5C7" w:rsidR="007D72BA" w:rsidRDefault="007D72BA" w:rsidP="00C919E3">
      <w:pPr>
        <w:pStyle w:val="Sraopastraipa"/>
        <w:spacing w:after="0" w:line="240" w:lineRule="auto"/>
        <w:ind w:left="0" w:firstLine="567"/>
        <w:jc w:val="both"/>
        <w:rPr>
          <w:rFonts w:ascii="Times New Roman" w:hAnsi="Times New Roman" w:cs="Times New Roman"/>
          <w:sz w:val="24"/>
          <w:szCs w:val="24"/>
        </w:rPr>
      </w:pPr>
    </w:p>
    <w:p w14:paraId="569D2963" w14:textId="6649A510" w:rsidR="00EB3D51" w:rsidRDefault="00EB3D51" w:rsidP="00C919E3">
      <w:pPr>
        <w:pStyle w:val="Sraopastraipa"/>
        <w:spacing w:after="0" w:line="240" w:lineRule="auto"/>
        <w:ind w:left="0" w:firstLine="567"/>
        <w:jc w:val="both"/>
        <w:rPr>
          <w:rFonts w:ascii="Times New Roman" w:hAnsi="Times New Roman" w:cs="Times New Roman"/>
          <w:sz w:val="24"/>
          <w:szCs w:val="24"/>
        </w:rPr>
      </w:pPr>
    </w:p>
    <w:p w14:paraId="324E3872" w14:textId="7DD83AE3" w:rsidR="00EB3D51" w:rsidRDefault="00EB3D51" w:rsidP="00C919E3">
      <w:pPr>
        <w:pStyle w:val="Sraopastraipa"/>
        <w:spacing w:after="0" w:line="240" w:lineRule="auto"/>
        <w:ind w:left="0" w:firstLine="567"/>
        <w:jc w:val="both"/>
        <w:rPr>
          <w:rFonts w:ascii="Times New Roman" w:hAnsi="Times New Roman" w:cs="Times New Roman"/>
          <w:sz w:val="24"/>
          <w:szCs w:val="24"/>
        </w:rPr>
      </w:pPr>
    </w:p>
    <w:p w14:paraId="6B580F9F" w14:textId="2C5C3C07" w:rsidR="00EB3D51" w:rsidRDefault="00EB3D51" w:rsidP="00C919E3">
      <w:pPr>
        <w:pStyle w:val="Sraopastraipa"/>
        <w:spacing w:after="0" w:line="240" w:lineRule="auto"/>
        <w:ind w:left="0" w:firstLine="567"/>
        <w:jc w:val="both"/>
        <w:rPr>
          <w:rFonts w:ascii="Times New Roman" w:hAnsi="Times New Roman" w:cs="Times New Roman"/>
          <w:sz w:val="24"/>
          <w:szCs w:val="24"/>
        </w:rPr>
      </w:pPr>
    </w:p>
    <w:p w14:paraId="6977965B" w14:textId="77777777" w:rsidR="00EB3D51" w:rsidRPr="00B80FC4" w:rsidRDefault="00EB3D51" w:rsidP="00C919E3">
      <w:pPr>
        <w:pStyle w:val="Sraopastraipa"/>
        <w:spacing w:after="0" w:line="240" w:lineRule="auto"/>
        <w:ind w:left="0" w:firstLine="567"/>
        <w:jc w:val="both"/>
        <w:rPr>
          <w:rFonts w:ascii="Times New Roman" w:hAnsi="Times New Roman" w:cs="Times New Roman"/>
          <w:sz w:val="24"/>
          <w:szCs w:val="24"/>
        </w:rPr>
      </w:pPr>
    </w:p>
    <w:tbl>
      <w:tblPr>
        <w:tblStyle w:val="Lentelstinklelis"/>
        <w:tblW w:w="9776" w:type="dxa"/>
        <w:tblLook w:val="04A0" w:firstRow="1" w:lastRow="0" w:firstColumn="1" w:lastColumn="0" w:noHBand="0" w:noVBand="1"/>
      </w:tblPr>
      <w:tblGrid>
        <w:gridCol w:w="1509"/>
        <w:gridCol w:w="1643"/>
        <w:gridCol w:w="6624"/>
      </w:tblGrid>
      <w:tr w:rsidR="00EB3D51" w:rsidRPr="00B80FC4" w14:paraId="7765D2D6" w14:textId="77777777" w:rsidTr="00EB3D51">
        <w:tc>
          <w:tcPr>
            <w:tcW w:w="1509" w:type="dxa"/>
            <w:shd w:val="clear" w:color="auto" w:fill="D9E2F3" w:themeFill="accent1" w:themeFillTint="33"/>
          </w:tcPr>
          <w:p w14:paraId="151FE9FE" w14:textId="37D8FDD2" w:rsidR="00EB3D51" w:rsidRPr="00B80FC4" w:rsidRDefault="00EB3D51"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lastRenderedPageBreak/>
              <w:t>Autorius</w:t>
            </w:r>
          </w:p>
        </w:tc>
        <w:tc>
          <w:tcPr>
            <w:tcW w:w="1643" w:type="dxa"/>
            <w:shd w:val="clear" w:color="auto" w:fill="D9E2F3" w:themeFill="accent1" w:themeFillTint="33"/>
          </w:tcPr>
          <w:p w14:paraId="024BEEAB" w14:textId="312BED3C" w:rsidR="00EB3D51" w:rsidRPr="00B80FC4" w:rsidRDefault="00EB3D51"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Tikslinė problema</w:t>
            </w:r>
          </w:p>
        </w:tc>
        <w:tc>
          <w:tcPr>
            <w:tcW w:w="6624" w:type="dxa"/>
            <w:shd w:val="clear" w:color="auto" w:fill="D9E2F3" w:themeFill="accent1" w:themeFillTint="33"/>
          </w:tcPr>
          <w:p w14:paraId="18790FF4" w14:textId="309E1D2B" w:rsidR="00EB3D51" w:rsidRPr="00B80FC4" w:rsidRDefault="00EB3D51"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Trumpas intervencijos aprašymas ir išvados</w:t>
            </w:r>
            <w:r>
              <w:rPr>
                <w:rFonts w:ascii="Times New Roman" w:hAnsi="Times New Roman" w:cs="Times New Roman"/>
                <w:sz w:val="24"/>
                <w:szCs w:val="24"/>
              </w:rPr>
              <w:t>/išvados</w:t>
            </w:r>
          </w:p>
        </w:tc>
      </w:tr>
      <w:tr w:rsidR="00B80FC4" w:rsidRPr="00B80FC4" w14:paraId="681E0352" w14:textId="77777777" w:rsidTr="00EB3D51">
        <w:tc>
          <w:tcPr>
            <w:tcW w:w="1509" w:type="dxa"/>
          </w:tcPr>
          <w:p w14:paraId="18565BB9" w14:textId="3876BD66" w:rsidR="00B06336" w:rsidRPr="00B80FC4" w:rsidRDefault="00B06336"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Rosana  L., Bravo ir kt. (2019 m.)</w:t>
            </w:r>
          </w:p>
        </w:tc>
        <w:tc>
          <w:tcPr>
            <w:tcW w:w="1643" w:type="dxa"/>
          </w:tcPr>
          <w:p w14:paraId="55D6F8DA" w14:textId="4532FF9F" w:rsidR="00B06336" w:rsidRPr="00B80FC4" w:rsidRDefault="00B06336" w:rsidP="00EB3D51">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Kolorektalinio vėžio prevencija</w:t>
            </w:r>
            <w:r w:rsidR="00EB3D51">
              <w:rPr>
                <w:rFonts w:ascii="Times New Roman" w:hAnsi="Times New Roman" w:cs="Times New Roman"/>
                <w:sz w:val="24"/>
                <w:szCs w:val="24"/>
              </w:rPr>
              <w:t xml:space="preserve">. </w:t>
            </w:r>
            <w:r w:rsidRPr="00B80FC4">
              <w:rPr>
                <w:rFonts w:ascii="Times New Roman" w:hAnsi="Times New Roman" w:cs="Times New Roman"/>
                <w:sz w:val="24"/>
                <w:szCs w:val="24"/>
              </w:rPr>
              <w:t>Į bendruomenės įtraukimą nukreipta intervencija.</w:t>
            </w:r>
          </w:p>
          <w:p w14:paraId="3C3F2A36" w14:textId="1AC67335" w:rsidR="00B06336" w:rsidRPr="00B80FC4" w:rsidRDefault="00B06336" w:rsidP="00F07551">
            <w:pPr>
              <w:jc w:val="center"/>
              <w:rPr>
                <w:rFonts w:ascii="Times New Roman" w:hAnsi="Times New Roman" w:cs="Times New Roman"/>
                <w:sz w:val="24"/>
                <w:szCs w:val="24"/>
              </w:rPr>
            </w:pPr>
          </w:p>
        </w:tc>
        <w:tc>
          <w:tcPr>
            <w:tcW w:w="6624" w:type="dxa"/>
          </w:tcPr>
          <w:p w14:paraId="59B75CA8" w14:textId="24124048" w:rsidR="00B06336" w:rsidRPr="00B80FC4" w:rsidRDefault="00B06336"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 xml:space="preserve">1. </w:t>
            </w:r>
            <w:r w:rsidR="002A3C63">
              <w:rPr>
                <w:rFonts w:ascii="Times New Roman" w:hAnsi="Times New Roman" w:cs="Times New Roman"/>
                <w:sz w:val="24"/>
                <w:szCs w:val="24"/>
              </w:rPr>
              <w:t>A</w:t>
            </w:r>
            <w:r w:rsidRPr="00B80FC4">
              <w:rPr>
                <w:rFonts w:ascii="Times New Roman" w:hAnsi="Times New Roman" w:cs="Times New Roman"/>
                <w:sz w:val="24"/>
                <w:szCs w:val="24"/>
              </w:rPr>
              <w:t xml:space="preserve">tlikta sveikatos priežiūros institucijų analizė, </w:t>
            </w:r>
            <w:r w:rsidR="002A3C63">
              <w:rPr>
                <w:rFonts w:ascii="Times New Roman" w:hAnsi="Times New Roman" w:cs="Times New Roman"/>
                <w:sz w:val="24"/>
                <w:szCs w:val="24"/>
              </w:rPr>
              <w:t>kurios metu vertintos</w:t>
            </w:r>
            <w:r w:rsidRPr="00B80FC4">
              <w:rPr>
                <w:rFonts w:ascii="Times New Roman" w:hAnsi="Times New Roman" w:cs="Times New Roman"/>
                <w:sz w:val="24"/>
                <w:szCs w:val="24"/>
              </w:rPr>
              <w:t xml:space="preserve"> </w:t>
            </w:r>
            <w:r w:rsidR="002A3C63">
              <w:rPr>
                <w:rFonts w:ascii="Times New Roman" w:hAnsi="Times New Roman" w:cs="Times New Roman"/>
                <w:sz w:val="24"/>
                <w:szCs w:val="24"/>
              </w:rPr>
              <w:t xml:space="preserve">asmens sveikatos priežiūros įstaigų </w:t>
            </w:r>
            <w:r w:rsidRPr="00B80FC4">
              <w:rPr>
                <w:rFonts w:ascii="Times New Roman" w:hAnsi="Times New Roman" w:cs="Times New Roman"/>
                <w:sz w:val="24"/>
                <w:szCs w:val="24"/>
              </w:rPr>
              <w:t>program</w:t>
            </w:r>
            <w:r w:rsidR="002A3C63">
              <w:rPr>
                <w:rFonts w:ascii="Times New Roman" w:hAnsi="Times New Roman" w:cs="Times New Roman"/>
                <w:sz w:val="24"/>
                <w:szCs w:val="24"/>
              </w:rPr>
              <w:t>ų</w:t>
            </w:r>
            <w:r w:rsidRPr="00B80FC4">
              <w:rPr>
                <w:rFonts w:ascii="Times New Roman" w:hAnsi="Times New Roman" w:cs="Times New Roman"/>
                <w:sz w:val="24"/>
                <w:szCs w:val="24"/>
              </w:rPr>
              <w:t xml:space="preserve"> mast</w:t>
            </w:r>
            <w:r w:rsidR="002A3C63">
              <w:rPr>
                <w:rFonts w:ascii="Times New Roman" w:hAnsi="Times New Roman" w:cs="Times New Roman"/>
                <w:sz w:val="24"/>
                <w:szCs w:val="24"/>
              </w:rPr>
              <w:t xml:space="preserve">as. Atrinktos teritorijos kuriose būtina imtis aktyvių veiksmų įtraukiant vietos bendruomenes. </w:t>
            </w:r>
            <w:r w:rsidRPr="00B80FC4">
              <w:rPr>
                <w:rFonts w:ascii="Times New Roman" w:hAnsi="Times New Roman" w:cs="Times New Roman"/>
                <w:sz w:val="24"/>
                <w:szCs w:val="24"/>
              </w:rPr>
              <w:t xml:space="preserve">2. Bendruomenės norinčios dalyvauti prevencinėje veikloje apmokytos dviejų dienų mokymuose onkologinių ligų prevencijos. 3. Bendruomenės rengė projektus ir siekė </w:t>
            </w:r>
            <w:r w:rsidR="002A3C63">
              <w:rPr>
                <w:rFonts w:ascii="Times New Roman" w:hAnsi="Times New Roman" w:cs="Times New Roman"/>
                <w:sz w:val="24"/>
                <w:szCs w:val="24"/>
              </w:rPr>
              <w:t>sutartų</w:t>
            </w:r>
            <w:r w:rsidRPr="00B80FC4">
              <w:rPr>
                <w:rFonts w:ascii="Times New Roman" w:hAnsi="Times New Roman" w:cs="Times New Roman"/>
                <w:sz w:val="24"/>
                <w:szCs w:val="24"/>
              </w:rPr>
              <w:t xml:space="preserve"> rezultatų nustatytų kartu su sveikatos atsakinga institucija.</w:t>
            </w:r>
          </w:p>
          <w:p w14:paraId="6A6A726B" w14:textId="77777777" w:rsidR="00B06336" w:rsidRPr="00B80FC4" w:rsidRDefault="00B06336" w:rsidP="00B06336">
            <w:pPr>
              <w:jc w:val="both"/>
              <w:rPr>
                <w:rFonts w:ascii="Times New Roman" w:hAnsi="Times New Roman" w:cs="Times New Roman"/>
                <w:sz w:val="24"/>
                <w:szCs w:val="24"/>
              </w:rPr>
            </w:pPr>
            <w:r w:rsidRPr="00B80FC4">
              <w:rPr>
                <w:rFonts w:ascii="Times New Roman" w:hAnsi="Times New Roman" w:cs="Times New Roman"/>
                <w:sz w:val="24"/>
                <w:szCs w:val="24"/>
              </w:rPr>
              <w:t>Į žmogaus poreikius orientuota sveikatos priežiūra apima ne tik individualius klinikinius susitikimus, bet ir dėmesį žmonių sveikatai jų bendruomenėse ir jų lemiamam vaidmeniui formuojant sveikatos paslaugų teikimą.</w:t>
            </w:r>
          </w:p>
          <w:p w14:paraId="51313729" w14:textId="45CD874A" w:rsidR="00B06336" w:rsidRPr="00B80FC4" w:rsidRDefault="00B06336" w:rsidP="003F02D6">
            <w:pPr>
              <w:jc w:val="both"/>
              <w:rPr>
                <w:rFonts w:ascii="Times New Roman" w:hAnsi="Times New Roman" w:cs="Times New Roman"/>
                <w:sz w:val="24"/>
                <w:szCs w:val="24"/>
              </w:rPr>
            </w:pPr>
            <w:r w:rsidRPr="00B80FC4">
              <w:rPr>
                <w:rFonts w:ascii="Times New Roman" w:hAnsi="Times New Roman" w:cs="Times New Roman"/>
                <w:sz w:val="24"/>
                <w:szCs w:val="24"/>
              </w:rPr>
              <w:t>20 įrodymais paremtų bendruomenės intervencijų, kurios buvo skirtos dviem ar daugiau prevencijos programų vyresniesiems</w:t>
            </w:r>
            <w:r w:rsidR="002A3C63">
              <w:rPr>
                <w:rFonts w:ascii="Times New Roman" w:hAnsi="Times New Roman" w:cs="Times New Roman"/>
                <w:sz w:val="24"/>
                <w:szCs w:val="24"/>
              </w:rPr>
              <w:t xml:space="preserve"> asmenims</w:t>
            </w:r>
            <w:r w:rsidRPr="00B80FC4">
              <w:rPr>
                <w:rFonts w:ascii="Times New Roman" w:hAnsi="Times New Roman" w:cs="Times New Roman"/>
                <w:sz w:val="24"/>
                <w:szCs w:val="24"/>
              </w:rPr>
              <w:t xml:space="preserve"> ir kuriose buvo naudojamos įvairios švietimo, motyvacijos, elgesio ir psichosocialinės strategijos įvairiose bendruomenės aplinkose (pvz., Bažnyčiose, bendruomenės centruose ir kt.). (Happy projektas)</w:t>
            </w:r>
          </w:p>
        </w:tc>
      </w:tr>
      <w:tr w:rsidR="00B80FC4" w:rsidRPr="00B80FC4" w14:paraId="4AB53F60" w14:textId="77777777" w:rsidTr="00EB3D51">
        <w:tc>
          <w:tcPr>
            <w:tcW w:w="1509" w:type="dxa"/>
          </w:tcPr>
          <w:p w14:paraId="6272626A" w14:textId="0F0A9BD5" w:rsidR="00B06336" w:rsidRPr="00B80FC4" w:rsidRDefault="00B06336"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shd w:val="clear" w:color="auto" w:fill="FFFFFF"/>
              </w:rPr>
              <w:t>Straughan, A. J., Zapanta, P. E., &amp; Goodman, J. F. (2020</w:t>
            </w:r>
            <w:r w:rsidR="00230B68">
              <w:rPr>
                <w:rFonts w:ascii="Times New Roman" w:hAnsi="Times New Roman" w:cs="Times New Roman"/>
                <w:sz w:val="24"/>
                <w:szCs w:val="24"/>
                <w:shd w:val="clear" w:color="auto" w:fill="FFFFFF"/>
              </w:rPr>
              <w:t xml:space="preserve"> m.</w:t>
            </w:r>
            <w:r w:rsidRPr="00B80FC4">
              <w:rPr>
                <w:rFonts w:ascii="Times New Roman" w:hAnsi="Times New Roman" w:cs="Times New Roman"/>
                <w:sz w:val="24"/>
                <w:szCs w:val="24"/>
                <w:shd w:val="clear" w:color="auto" w:fill="FFFFFF"/>
              </w:rPr>
              <w:t>).</w:t>
            </w:r>
          </w:p>
        </w:tc>
        <w:tc>
          <w:tcPr>
            <w:tcW w:w="1643" w:type="dxa"/>
          </w:tcPr>
          <w:p w14:paraId="226181AF" w14:textId="77836215" w:rsidR="00B06336" w:rsidRPr="00B80FC4" w:rsidRDefault="00B06336" w:rsidP="002A3C6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Burnos vėžys</w:t>
            </w:r>
            <w:r w:rsidR="002A3C63">
              <w:rPr>
                <w:rFonts w:ascii="Times New Roman" w:hAnsi="Times New Roman" w:cs="Times New Roman"/>
                <w:sz w:val="24"/>
                <w:szCs w:val="24"/>
              </w:rPr>
              <w:t xml:space="preserve">. </w:t>
            </w:r>
            <w:r w:rsidRPr="00B80FC4">
              <w:rPr>
                <w:rFonts w:ascii="Times New Roman" w:hAnsi="Times New Roman" w:cs="Times New Roman"/>
                <w:sz w:val="24"/>
                <w:szCs w:val="24"/>
              </w:rPr>
              <w:t>Į bendruomenės įtraukimą nukreipta intervencija.</w:t>
            </w:r>
          </w:p>
          <w:p w14:paraId="15FA163B" w14:textId="45E37F4C" w:rsidR="00B06336" w:rsidRPr="00B80FC4" w:rsidRDefault="00B06336" w:rsidP="00C919E3">
            <w:pPr>
              <w:pStyle w:val="Sraopastraipa"/>
              <w:ind w:left="0"/>
              <w:jc w:val="both"/>
              <w:rPr>
                <w:rFonts w:ascii="Times New Roman" w:hAnsi="Times New Roman" w:cs="Times New Roman"/>
                <w:sz w:val="24"/>
                <w:szCs w:val="24"/>
              </w:rPr>
            </w:pPr>
          </w:p>
        </w:tc>
        <w:tc>
          <w:tcPr>
            <w:tcW w:w="6624" w:type="dxa"/>
          </w:tcPr>
          <w:p w14:paraId="716BAC13" w14:textId="2F5C10AF" w:rsidR="00B06336" w:rsidRPr="00B80FC4" w:rsidRDefault="00B06336"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Demonstruota inciatyvos nauda bendruomenei, gyventojams ir universitetui. Bendruomenės dažnai kreipiasi į savo universitetines ligonines, kad padėtų atlikti sveikatos patikros renginius. Otolaringologai gali atlikti svarbų vaidmenį prevencijos ir švietimo srityse. Stra</w:t>
            </w:r>
            <w:r w:rsidR="002A3C63">
              <w:rPr>
                <w:rFonts w:ascii="Times New Roman" w:hAnsi="Times New Roman" w:cs="Times New Roman"/>
                <w:sz w:val="24"/>
                <w:szCs w:val="24"/>
              </w:rPr>
              <w:t>i</w:t>
            </w:r>
            <w:r w:rsidRPr="00B80FC4">
              <w:rPr>
                <w:rFonts w:ascii="Times New Roman" w:hAnsi="Times New Roman" w:cs="Times New Roman"/>
                <w:sz w:val="24"/>
                <w:szCs w:val="24"/>
              </w:rPr>
              <w:t xml:space="preserve">psnyje </w:t>
            </w:r>
            <w:r w:rsidR="002A3C63">
              <w:rPr>
                <w:rFonts w:ascii="Times New Roman" w:hAnsi="Times New Roman" w:cs="Times New Roman"/>
                <w:sz w:val="24"/>
                <w:szCs w:val="24"/>
              </w:rPr>
              <w:t xml:space="preserve">pateikiamas pavyzdys, kad </w:t>
            </w:r>
            <w:r w:rsidR="002A3C63" w:rsidRPr="00B80FC4">
              <w:rPr>
                <w:rFonts w:ascii="Times New Roman" w:hAnsi="Times New Roman" w:cs="Times New Roman"/>
                <w:sz w:val="24"/>
                <w:szCs w:val="24"/>
              </w:rPr>
              <w:t xml:space="preserve">per burnos vėžio patikros renginį bendruomenės sveikatos parodoje </w:t>
            </w:r>
            <w:r w:rsidRPr="00B80FC4">
              <w:rPr>
                <w:rFonts w:ascii="Times New Roman" w:hAnsi="Times New Roman" w:cs="Times New Roman"/>
                <w:sz w:val="24"/>
                <w:szCs w:val="24"/>
              </w:rPr>
              <w:t>įvertinti 285 bendruomenės nari</w:t>
            </w:r>
            <w:r w:rsidR="002A3C63">
              <w:rPr>
                <w:rFonts w:ascii="Times New Roman" w:hAnsi="Times New Roman" w:cs="Times New Roman"/>
                <w:sz w:val="24"/>
                <w:szCs w:val="24"/>
              </w:rPr>
              <w:t>ų būklė</w:t>
            </w:r>
            <w:r w:rsidRPr="00B80FC4">
              <w:rPr>
                <w:rFonts w:ascii="Times New Roman" w:hAnsi="Times New Roman" w:cs="Times New Roman"/>
                <w:sz w:val="24"/>
                <w:szCs w:val="24"/>
              </w:rPr>
              <w:t xml:space="preserve">. </w:t>
            </w:r>
            <w:r w:rsidR="002A3C63">
              <w:rPr>
                <w:rFonts w:ascii="Times New Roman" w:hAnsi="Times New Roman" w:cs="Times New Roman"/>
                <w:sz w:val="24"/>
                <w:szCs w:val="24"/>
              </w:rPr>
              <w:t>Atlikus tikslinę apklausą ir apžiūrą buvo nustatyti</w:t>
            </w:r>
            <w:r w:rsidRPr="00B80FC4">
              <w:rPr>
                <w:rFonts w:ascii="Times New Roman" w:hAnsi="Times New Roman" w:cs="Times New Roman"/>
                <w:sz w:val="24"/>
                <w:szCs w:val="24"/>
              </w:rPr>
              <w:t xml:space="preserve"> 67 </w:t>
            </w:r>
            <w:r w:rsidR="002A3C63">
              <w:rPr>
                <w:rFonts w:ascii="Times New Roman" w:hAnsi="Times New Roman" w:cs="Times New Roman"/>
                <w:sz w:val="24"/>
                <w:szCs w:val="24"/>
              </w:rPr>
              <w:t>atvejai</w:t>
            </w:r>
            <w:r w:rsidRPr="00B80FC4">
              <w:rPr>
                <w:rFonts w:ascii="Times New Roman" w:hAnsi="Times New Roman" w:cs="Times New Roman"/>
                <w:sz w:val="24"/>
                <w:szCs w:val="24"/>
              </w:rPr>
              <w:t>, dėl kurių reikėjo tolesnio įvertinimo: 16 – dantų stebėjim</w:t>
            </w:r>
            <w:r w:rsidR="002A3C63">
              <w:rPr>
                <w:rFonts w:ascii="Times New Roman" w:hAnsi="Times New Roman" w:cs="Times New Roman"/>
                <w:sz w:val="24"/>
                <w:szCs w:val="24"/>
              </w:rPr>
              <w:t>o</w:t>
            </w:r>
            <w:r w:rsidRPr="00B80FC4">
              <w:rPr>
                <w:rFonts w:ascii="Times New Roman" w:hAnsi="Times New Roman" w:cs="Times New Roman"/>
                <w:sz w:val="24"/>
                <w:szCs w:val="24"/>
              </w:rPr>
              <w:t>; 25 tolesniam ausų, nosies ir gerklės įvertinimui; ir 26 pirminės sveikatos priežiūros stebėjimui. Vienam pacientui buvo nustatytas gerklų vėžys po siuntimo. Renginys padėjo didinti didelės rizikos pacientų informuotumą apie burnos vėžį per mokomąją medžiagą ir pristatymus. Tai turėjo teigiamos įtakos universiteto patikimumui ir reputacijai vietos bendruomenėje. Medicinos studentai, įgijo vertingos praktinės patirties. Šis atrankos renginys nustatė galimybes bendradarbiauti su vietinėmis odontologų draugijomis ir pirminės sveikatos priežiūros gydytojais siekiant užkirsti kelią burnos vėžiui ir anksti nustatyti jį.</w:t>
            </w:r>
          </w:p>
        </w:tc>
      </w:tr>
      <w:tr w:rsidR="00B80FC4" w:rsidRPr="00B80FC4" w14:paraId="15FF6259" w14:textId="77777777" w:rsidTr="00EB3D51">
        <w:tc>
          <w:tcPr>
            <w:tcW w:w="1509" w:type="dxa"/>
          </w:tcPr>
          <w:p w14:paraId="4D4CD9CA" w14:textId="6FD664EA" w:rsidR="00B06336" w:rsidRPr="00B80FC4" w:rsidRDefault="00B06336" w:rsidP="00075C19">
            <w:pPr>
              <w:autoSpaceDE w:val="0"/>
              <w:autoSpaceDN w:val="0"/>
              <w:adjustRightInd w:val="0"/>
              <w:rPr>
                <w:rFonts w:ascii="Times New Roman" w:hAnsi="Times New Roman" w:cs="Times New Roman"/>
                <w:sz w:val="24"/>
                <w:szCs w:val="24"/>
              </w:rPr>
            </w:pPr>
            <w:r w:rsidRPr="00B80FC4">
              <w:rPr>
                <w:rFonts w:ascii="Times New Roman" w:hAnsi="Times New Roman" w:cs="Times New Roman"/>
                <w:sz w:val="24"/>
                <w:szCs w:val="24"/>
              </w:rPr>
              <w:t xml:space="preserve">Dawn M. </w:t>
            </w:r>
            <w:proofErr w:type="spellStart"/>
            <w:r w:rsidRPr="00B80FC4">
              <w:rPr>
                <w:rFonts w:ascii="Times New Roman" w:hAnsi="Times New Roman" w:cs="Times New Roman"/>
                <w:sz w:val="24"/>
                <w:szCs w:val="24"/>
              </w:rPr>
              <w:t>Holman</w:t>
            </w:r>
            <w:proofErr w:type="spellEnd"/>
            <w:r w:rsidR="00230B68">
              <w:rPr>
                <w:rFonts w:ascii="Times New Roman" w:hAnsi="Times New Roman" w:cs="Times New Roman"/>
                <w:sz w:val="24"/>
                <w:szCs w:val="24"/>
              </w:rPr>
              <w:t xml:space="preserve"> </w:t>
            </w:r>
            <w:r w:rsidR="002A3C63">
              <w:rPr>
                <w:rFonts w:ascii="Times New Roman" w:hAnsi="Times New Roman" w:cs="Times New Roman"/>
                <w:sz w:val="24"/>
                <w:szCs w:val="24"/>
              </w:rPr>
              <w:t xml:space="preserve">ir kt. </w:t>
            </w:r>
          </w:p>
          <w:p w14:paraId="2D815347" w14:textId="6E95E742" w:rsidR="00B06336" w:rsidRPr="00B80FC4" w:rsidRDefault="00B06336" w:rsidP="00075C19">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(2018</w:t>
            </w:r>
            <w:r w:rsidR="00230B68">
              <w:rPr>
                <w:rFonts w:ascii="Times New Roman" w:hAnsi="Times New Roman" w:cs="Times New Roman"/>
                <w:sz w:val="24"/>
                <w:szCs w:val="24"/>
              </w:rPr>
              <w:t xml:space="preserve"> m.</w:t>
            </w:r>
            <w:r w:rsidRPr="00B80FC4">
              <w:rPr>
                <w:rFonts w:ascii="Times New Roman" w:hAnsi="Times New Roman" w:cs="Times New Roman"/>
                <w:sz w:val="24"/>
                <w:szCs w:val="24"/>
              </w:rPr>
              <w:t>)</w:t>
            </w:r>
          </w:p>
        </w:tc>
        <w:tc>
          <w:tcPr>
            <w:tcW w:w="1643" w:type="dxa"/>
          </w:tcPr>
          <w:p w14:paraId="0F633FAB" w14:textId="00CC1AE1" w:rsidR="00B06336" w:rsidRPr="00B80FC4" w:rsidRDefault="00B06336" w:rsidP="002A3C6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Odos vėžio prevencija</w:t>
            </w:r>
            <w:r w:rsidR="002A3C63">
              <w:rPr>
                <w:rFonts w:ascii="Times New Roman" w:hAnsi="Times New Roman" w:cs="Times New Roman"/>
                <w:sz w:val="24"/>
                <w:szCs w:val="24"/>
              </w:rPr>
              <w:t xml:space="preserve">. </w:t>
            </w:r>
            <w:r w:rsidRPr="00B80FC4">
              <w:rPr>
                <w:rFonts w:ascii="Times New Roman" w:hAnsi="Times New Roman" w:cs="Times New Roman"/>
                <w:sz w:val="24"/>
                <w:szCs w:val="24"/>
              </w:rPr>
              <w:t>Urbanistiniai sprendimai</w:t>
            </w:r>
          </w:p>
        </w:tc>
        <w:tc>
          <w:tcPr>
            <w:tcW w:w="6624" w:type="dxa"/>
          </w:tcPr>
          <w:p w14:paraId="032AA4C2" w14:textId="4AD0CB13" w:rsidR="00B06336" w:rsidRPr="00B80FC4" w:rsidRDefault="00B06336" w:rsidP="00230B68">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 xml:space="preserve">Šešėlis yra gerai pripažintas kaip pagrindinis gyventojų saugos nuo saulės ir odos vėžio prevencijos pastangų komponentas, taip pat svarbus kovojant su karščio </w:t>
            </w:r>
            <w:r w:rsidR="00230B68">
              <w:rPr>
                <w:rFonts w:ascii="Times New Roman" w:hAnsi="Times New Roman" w:cs="Times New Roman"/>
                <w:sz w:val="24"/>
                <w:szCs w:val="24"/>
              </w:rPr>
              <w:t>bangomis</w:t>
            </w:r>
            <w:r w:rsidRPr="00B80FC4">
              <w:rPr>
                <w:rFonts w:ascii="Times New Roman" w:hAnsi="Times New Roman" w:cs="Times New Roman"/>
                <w:sz w:val="24"/>
                <w:szCs w:val="24"/>
              </w:rPr>
              <w:t xml:space="preserve"> ir kitais su karščiu susijusiais kūno iššūkiais. </w:t>
            </w:r>
            <w:r w:rsidR="00230B68">
              <w:rPr>
                <w:rFonts w:ascii="Times New Roman" w:hAnsi="Times New Roman" w:cs="Times New Roman"/>
                <w:sz w:val="24"/>
                <w:szCs w:val="24"/>
              </w:rPr>
              <w:t>I</w:t>
            </w:r>
            <w:r w:rsidRPr="00B80FC4">
              <w:rPr>
                <w:rFonts w:ascii="Times New Roman" w:hAnsi="Times New Roman" w:cs="Times New Roman"/>
                <w:sz w:val="24"/>
                <w:szCs w:val="24"/>
              </w:rPr>
              <w:t xml:space="preserve">ntegravimas į dizainą, planavimą ir architektūrą gali maksimaliai padidinti šešėlio teikiamą naudą. </w:t>
            </w:r>
            <w:r w:rsidR="00230B68">
              <w:rPr>
                <w:rFonts w:ascii="Times New Roman" w:hAnsi="Times New Roman" w:cs="Times New Roman"/>
                <w:sz w:val="24"/>
                <w:szCs w:val="24"/>
              </w:rPr>
              <w:t xml:space="preserve">Diegiant tokią strategiją rekomenduojama nusimatyti vertinimo rodiklius ir taikyti </w:t>
            </w:r>
            <w:proofErr w:type="spellStart"/>
            <w:r w:rsidR="00230B68">
              <w:rPr>
                <w:rFonts w:ascii="Times New Roman" w:hAnsi="Times New Roman" w:cs="Times New Roman"/>
                <w:sz w:val="24"/>
                <w:szCs w:val="24"/>
              </w:rPr>
              <w:t>daugiadisciplininį</w:t>
            </w:r>
            <w:proofErr w:type="spellEnd"/>
            <w:r w:rsidR="00230B68">
              <w:rPr>
                <w:rFonts w:ascii="Times New Roman" w:hAnsi="Times New Roman" w:cs="Times New Roman"/>
                <w:sz w:val="24"/>
                <w:szCs w:val="24"/>
              </w:rPr>
              <w:t xml:space="preserve"> požiūrį. </w:t>
            </w:r>
            <w:r w:rsidRPr="00B80FC4">
              <w:rPr>
                <w:rFonts w:ascii="Times New Roman" w:hAnsi="Times New Roman" w:cs="Times New Roman"/>
                <w:sz w:val="24"/>
                <w:szCs w:val="24"/>
              </w:rPr>
              <w:t xml:space="preserve">Papildomi tyrimai, kaip pagerinti šešėlių naudojimą, kartu su šešėlių politikos ir praktikos vertinimais (įskaitant sąnaudų ir naudos analizę), galėtų padėti ateityje įtraukti šešėlių </w:t>
            </w:r>
            <w:r w:rsidR="00230B68">
              <w:rPr>
                <w:rFonts w:ascii="Times New Roman" w:hAnsi="Times New Roman" w:cs="Times New Roman"/>
                <w:sz w:val="24"/>
                <w:szCs w:val="24"/>
              </w:rPr>
              <w:t>kūrimą</w:t>
            </w:r>
            <w:r w:rsidRPr="00B80FC4">
              <w:rPr>
                <w:rFonts w:ascii="Times New Roman" w:hAnsi="Times New Roman" w:cs="Times New Roman"/>
                <w:sz w:val="24"/>
                <w:szCs w:val="24"/>
              </w:rPr>
              <w:t xml:space="preserve"> į strategijas, skirtas sumažinti odos vėžio riziką gyventojų lygmeniu. Užtikrinamos erdvės, kurios leistų </w:t>
            </w:r>
            <w:r w:rsidRPr="00B80FC4">
              <w:rPr>
                <w:rFonts w:ascii="Times New Roman" w:hAnsi="Times New Roman" w:cs="Times New Roman"/>
                <w:sz w:val="24"/>
                <w:szCs w:val="24"/>
              </w:rPr>
              <w:lastRenderedPageBreak/>
              <w:t>gyventojams pasirūpinti apsauga nuo saulės būnant šešėlyje ir naudojant ne tik individualias bet ir miestų sukurtas erdves.</w:t>
            </w:r>
          </w:p>
        </w:tc>
      </w:tr>
      <w:tr w:rsidR="00B80FC4" w:rsidRPr="00B80FC4" w14:paraId="3ADD89C2" w14:textId="77777777" w:rsidTr="00EB3D51">
        <w:tc>
          <w:tcPr>
            <w:tcW w:w="1509" w:type="dxa"/>
          </w:tcPr>
          <w:p w14:paraId="35F911AF" w14:textId="158135F8" w:rsidR="00B06336" w:rsidRPr="00B80FC4" w:rsidRDefault="00B06336" w:rsidP="00075C19">
            <w:pPr>
              <w:autoSpaceDE w:val="0"/>
              <w:autoSpaceDN w:val="0"/>
              <w:adjustRightInd w:val="0"/>
              <w:rPr>
                <w:rFonts w:ascii="Times New Roman" w:hAnsi="Times New Roman" w:cs="Times New Roman"/>
                <w:sz w:val="24"/>
                <w:szCs w:val="24"/>
              </w:rPr>
            </w:pPr>
            <w:r w:rsidRPr="00B80FC4">
              <w:rPr>
                <w:rFonts w:ascii="Times New Roman" w:hAnsi="Times New Roman" w:cs="Times New Roman"/>
                <w:sz w:val="24"/>
                <w:szCs w:val="24"/>
              </w:rPr>
              <w:lastRenderedPageBreak/>
              <w:t>Ranson E. P. ir kt. (2009</w:t>
            </w:r>
            <w:r w:rsidR="00230B68">
              <w:rPr>
                <w:rFonts w:ascii="Times New Roman" w:hAnsi="Times New Roman" w:cs="Times New Roman"/>
                <w:sz w:val="24"/>
                <w:szCs w:val="24"/>
              </w:rPr>
              <w:t xml:space="preserve"> m.</w:t>
            </w:r>
            <w:r w:rsidRPr="00B80FC4">
              <w:rPr>
                <w:rFonts w:ascii="Times New Roman" w:hAnsi="Times New Roman" w:cs="Times New Roman"/>
                <w:sz w:val="24"/>
                <w:szCs w:val="24"/>
              </w:rPr>
              <w:t>)</w:t>
            </w:r>
          </w:p>
        </w:tc>
        <w:tc>
          <w:tcPr>
            <w:tcW w:w="1643" w:type="dxa"/>
          </w:tcPr>
          <w:p w14:paraId="31FD6511" w14:textId="0878C0F9" w:rsidR="00B06336" w:rsidRPr="00B80FC4" w:rsidRDefault="00B06336"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Bendruomenių galimybės vėžio prevencijai</w:t>
            </w:r>
          </w:p>
        </w:tc>
        <w:tc>
          <w:tcPr>
            <w:tcW w:w="6624" w:type="dxa"/>
          </w:tcPr>
          <w:p w14:paraId="407A448B" w14:textId="77777777" w:rsidR="00230B68" w:rsidRDefault="00230B68" w:rsidP="00230B6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Vertintos aplinkos sąlygos kurti sveikatos potencialą. </w:t>
            </w:r>
            <w:r w:rsidR="00B06336" w:rsidRPr="00B80FC4">
              <w:rPr>
                <w:rFonts w:ascii="Times New Roman" w:hAnsi="Times New Roman" w:cs="Times New Roman"/>
                <w:sz w:val="24"/>
                <w:szCs w:val="24"/>
              </w:rPr>
              <w:t xml:space="preserve">Stažuotojai, turėdami GIS žemėlapius, gatvių lygiu inventorizavo maisto mažmenininkus, greito maisto restoranus ir komercines mankštos patalpas. Prieinamumas buvo išreikštas ištekliais vienam gyventojui arba kvadratinei myliai. Pajamų mediana, pakoreguota prekybos centrų, žalumynų parduotuvių ir greito maisto restoranų skaičius kvadratinėje mylioje, Jamaikoje buvo žymiai didesnis nei afroamerikiečių ar baltųjų regionuose. </w:t>
            </w:r>
          </w:p>
          <w:p w14:paraId="64F8E106" w14:textId="2DA45573" w:rsidR="00B06336" w:rsidRPr="00B80FC4" w:rsidRDefault="00B06336" w:rsidP="00230B68">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Studija pasiūlė metodus, kaip įvertinti aplinkos resursų prieinamumą gyventojams</w:t>
            </w:r>
            <w:r w:rsidR="00230B68">
              <w:rPr>
                <w:rFonts w:ascii="Times New Roman" w:hAnsi="Times New Roman" w:cs="Times New Roman"/>
                <w:sz w:val="24"/>
                <w:szCs w:val="24"/>
              </w:rPr>
              <w:t>,</w:t>
            </w:r>
            <w:r w:rsidRPr="00B80FC4">
              <w:rPr>
                <w:rFonts w:ascii="Times New Roman" w:hAnsi="Times New Roman" w:cs="Times New Roman"/>
                <w:sz w:val="24"/>
                <w:szCs w:val="24"/>
              </w:rPr>
              <w:t xml:space="preserve"> kurie turi poveikį gyventojų sveikesniam pasirinkimui ir onkologinių ligų prevencijai.</w:t>
            </w:r>
          </w:p>
        </w:tc>
      </w:tr>
      <w:tr w:rsidR="00B80FC4" w:rsidRPr="00B80FC4" w14:paraId="7F246DDF" w14:textId="77777777" w:rsidTr="00EB3D51">
        <w:tc>
          <w:tcPr>
            <w:tcW w:w="1509" w:type="dxa"/>
          </w:tcPr>
          <w:p w14:paraId="5F832B5A" w14:textId="00FE15DB" w:rsidR="00B06336" w:rsidRPr="00B80FC4" w:rsidRDefault="00B06336" w:rsidP="00075C19">
            <w:pPr>
              <w:autoSpaceDE w:val="0"/>
              <w:autoSpaceDN w:val="0"/>
              <w:adjustRightInd w:val="0"/>
              <w:rPr>
                <w:rFonts w:ascii="Times New Roman" w:hAnsi="Times New Roman" w:cs="Times New Roman"/>
                <w:sz w:val="24"/>
                <w:szCs w:val="24"/>
              </w:rPr>
            </w:pPr>
            <w:r w:rsidRPr="00B80FC4">
              <w:rPr>
                <w:rFonts w:ascii="Times New Roman" w:hAnsi="Times New Roman" w:cs="Times New Roman"/>
                <w:sz w:val="24"/>
                <w:szCs w:val="24"/>
              </w:rPr>
              <w:t>McKnight-Eily ir kt. (2017)</w:t>
            </w:r>
          </w:p>
        </w:tc>
        <w:tc>
          <w:tcPr>
            <w:tcW w:w="1643" w:type="dxa"/>
          </w:tcPr>
          <w:p w14:paraId="498DD3C6" w14:textId="4617EC80" w:rsidR="00B06336" w:rsidRPr="00B80FC4" w:rsidRDefault="00B06336"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Alkoholio vartojimo prevencija jaunimo tarpe ir vėžio prevencija</w:t>
            </w:r>
          </w:p>
        </w:tc>
        <w:tc>
          <w:tcPr>
            <w:tcW w:w="6624" w:type="dxa"/>
          </w:tcPr>
          <w:p w14:paraId="268B46C0" w14:textId="18C87D72" w:rsidR="00B06336" w:rsidRPr="00B80FC4" w:rsidRDefault="00B06336" w:rsidP="008C46DA">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Alkoholio vartojimas yra dažnas vėžio rizikos veiksnys, kurio galima išvengti tarp jaunų suaugusiųjų; tai susiję su padidėjusia rizika susirgti mažiausiai šešių rūšių vėžiu. Ankstyvoje pilnametystėje vartojamas alkoholis gali kelti didesnę moterų krūties vėžio riziką nei alkoholi</w:t>
            </w:r>
            <w:r w:rsidR="00230B68">
              <w:rPr>
                <w:rFonts w:ascii="Times New Roman" w:hAnsi="Times New Roman" w:cs="Times New Roman"/>
                <w:sz w:val="24"/>
                <w:szCs w:val="24"/>
              </w:rPr>
              <w:t>o</w:t>
            </w:r>
            <w:r w:rsidRPr="00B80FC4">
              <w:rPr>
                <w:rFonts w:ascii="Times New Roman" w:hAnsi="Times New Roman" w:cs="Times New Roman"/>
                <w:sz w:val="24"/>
                <w:szCs w:val="24"/>
              </w:rPr>
              <w:t xml:space="preserve"> vartojamas vėliau. Yra žinoma, kad piktnaudžiavimo alkoholiu patikrinimas ir trumpas konsultavimas ar intervencija (taip pat vadinama alkoholio patikra ir trumpa intervencija, be kitų pavadinimų) sumažina besaikį alkoholio vartojimą, o JAV prevencinių tarnybų darbo grupė rekomenduoja tai įgyvendinti visiems suaugusiems, vyresniems nei 18 metų, pirminės sveikatos priežiūros įstaigose. </w:t>
            </w:r>
          </w:p>
          <w:p w14:paraId="2ABBBBE8" w14:textId="31C9F3CC" w:rsidR="00B06336" w:rsidRPr="00B80FC4" w:rsidRDefault="00B06336"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 xml:space="preserve">Straipsnyje taip pat trumpai aptariama, kaip </w:t>
            </w:r>
            <w:r w:rsidR="00A46710">
              <w:rPr>
                <w:rFonts w:ascii="Times New Roman" w:hAnsi="Times New Roman" w:cs="Times New Roman"/>
                <w:sz w:val="24"/>
                <w:szCs w:val="24"/>
              </w:rPr>
              <w:t>l</w:t>
            </w:r>
            <w:r w:rsidRPr="00B80FC4">
              <w:rPr>
                <w:rFonts w:ascii="Times New Roman" w:hAnsi="Times New Roman" w:cs="Times New Roman"/>
                <w:sz w:val="24"/>
                <w:szCs w:val="24"/>
              </w:rPr>
              <w:t>igų kontrolės ir prevencijos centrai stengiasi, kad alkoholio patikra ir trumpalaikė intervencija taptų įprastu sveikatos priežiūros elementu visose pirminės sveikatos priežiūros įstaigose, siekiant nustatyti ir padėti jauniems suaugusiems, kurie geria per daug.</w:t>
            </w:r>
          </w:p>
        </w:tc>
      </w:tr>
      <w:tr w:rsidR="00B80FC4" w:rsidRPr="00B80FC4" w14:paraId="6ACD90AC" w14:textId="77777777" w:rsidTr="00EB3D51">
        <w:tc>
          <w:tcPr>
            <w:tcW w:w="1509" w:type="dxa"/>
          </w:tcPr>
          <w:p w14:paraId="2D240EDE" w14:textId="6D9C5DF5" w:rsidR="00B06336" w:rsidRPr="00B80FC4" w:rsidRDefault="00323388" w:rsidP="00075C19">
            <w:pPr>
              <w:autoSpaceDE w:val="0"/>
              <w:autoSpaceDN w:val="0"/>
              <w:adjustRightInd w:val="0"/>
              <w:rPr>
                <w:rFonts w:ascii="Times New Roman" w:hAnsi="Times New Roman" w:cs="Times New Roman"/>
                <w:sz w:val="24"/>
                <w:szCs w:val="24"/>
              </w:rPr>
            </w:pPr>
            <w:r w:rsidRPr="00B80FC4">
              <w:rPr>
                <w:rFonts w:ascii="Times New Roman" w:hAnsi="Times New Roman" w:cs="Times New Roman"/>
                <w:sz w:val="24"/>
                <w:szCs w:val="24"/>
              </w:rPr>
              <w:t>Spring B ir kt. 2015</w:t>
            </w:r>
          </w:p>
        </w:tc>
        <w:tc>
          <w:tcPr>
            <w:tcW w:w="1643" w:type="dxa"/>
          </w:tcPr>
          <w:p w14:paraId="5B5B3409" w14:textId="6F084CD8" w:rsidR="00B06336" w:rsidRPr="00B80FC4" w:rsidRDefault="00323388"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Kompleksinis gyvensenos keitimas ir pirminė vėžio prevencija</w:t>
            </w:r>
          </w:p>
        </w:tc>
        <w:tc>
          <w:tcPr>
            <w:tcW w:w="6624" w:type="dxa"/>
          </w:tcPr>
          <w:p w14:paraId="54E831DB" w14:textId="7FDAF22E" w:rsidR="00B06336" w:rsidRPr="00B80FC4" w:rsidRDefault="00323388" w:rsidP="008C46DA">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 xml:space="preserve">Individualių, sociokultūrinio, aplinkos ir politikos lygmens intervencijų nukreiptų į rizikingos elgsenos mažinimą. Rūkymo prevencijos srityje – intensyvios konsultacijos specialistų,  kompleksinių bendruomenėse programų vykdymas, mokesčių didinimas, prieinamumo mažinimas; fizinis aktyvumas  - bendraamžių arba profesionalų vykdomi individualūs mokymai, mokyklų fizinio aktyvumo programų vykdymas, fizinio aktyvumo aplinkoje skatinimas, prieinamumas žalių plotų gyventojams, aplinkos keitimas pritaikant ją važiavimui ir vaikščiojimui; vaisių ir daržovių </w:t>
            </w:r>
            <w:r w:rsidR="00D10D6F" w:rsidRPr="00B80FC4">
              <w:rPr>
                <w:rFonts w:ascii="Times New Roman" w:hAnsi="Times New Roman" w:cs="Times New Roman"/>
                <w:sz w:val="24"/>
                <w:szCs w:val="24"/>
              </w:rPr>
              <w:t xml:space="preserve">vartojimo skatinimas – intensyvus konsultavimas, mokesčiai ir subsidijos, prekių ženklinimas; nutukimo mažinimas ir mitybos keitimas – intensyvių gyvenimo būdą keičiančių intervencijų vykdymas, į šeimą nukreiptų jaunimo nutukimo mažinimo programų vykdymas, </w:t>
            </w:r>
            <w:r w:rsidR="00B80FC4" w:rsidRPr="00B80FC4">
              <w:rPr>
                <w:rFonts w:ascii="Times New Roman" w:hAnsi="Times New Roman" w:cs="Times New Roman"/>
                <w:sz w:val="24"/>
                <w:szCs w:val="24"/>
              </w:rPr>
              <w:t>bendraamžių</w:t>
            </w:r>
            <w:r w:rsidR="00D10D6F" w:rsidRPr="00B80FC4">
              <w:rPr>
                <w:rFonts w:ascii="Times New Roman" w:hAnsi="Times New Roman" w:cs="Times New Roman"/>
                <w:sz w:val="24"/>
                <w:szCs w:val="24"/>
              </w:rPr>
              <w:t xml:space="preserve"> grupėje nutukimo mažinimo programų </w:t>
            </w:r>
            <w:r w:rsidR="00B80FC4" w:rsidRPr="00B80FC4">
              <w:rPr>
                <w:rFonts w:ascii="Times New Roman" w:hAnsi="Times New Roman" w:cs="Times New Roman"/>
                <w:sz w:val="24"/>
                <w:szCs w:val="24"/>
              </w:rPr>
              <w:t>vykdymas</w:t>
            </w:r>
            <w:r w:rsidR="00D10D6F" w:rsidRPr="00B80FC4">
              <w:rPr>
                <w:rFonts w:ascii="Times New Roman" w:hAnsi="Times New Roman" w:cs="Times New Roman"/>
                <w:sz w:val="24"/>
                <w:szCs w:val="24"/>
              </w:rPr>
              <w:t xml:space="preserve">, kavinių skatinimas palankių patiekalų rengimui, perdirbto maisto pardavimo vietų reguliavimas; alkoholio vartojimas – individuali pagalba, kompleksinės prevencinės programos skirtos šeimai, mokyklai ir jaunimui, mokesčių didinimas, pardavimo vietų mažinimas ir kt.; rizikingas seksas – konsultacijos, kompiuterinės </w:t>
            </w:r>
            <w:r w:rsidR="00A46710" w:rsidRPr="00B80FC4">
              <w:rPr>
                <w:rFonts w:ascii="Times New Roman" w:hAnsi="Times New Roman" w:cs="Times New Roman"/>
                <w:sz w:val="24"/>
                <w:szCs w:val="24"/>
              </w:rPr>
              <w:t xml:space="preserve">mokomosios </w:t>
            </w:r>
            <w:r w:rsidR="00D10D6F" w:rsidRPr="00B80FC4">
              <w:rPr>
                <w:rFonts w:ascii="Times New Roman" w:hAnsi="Times New Roman" w:cs="Times New Roman"/>
                <w:sz w:val="24"/>
                <w:szCs w:val="24"/>
              </w:rPr>
              <w:lastRenderedPageBreak/>
              <w:t>programos, įgūdžių lavinimo ir žinių didinimo programos jaunimui; vakcinacijos kompanijos.</w:t>
            </w:r>
          </w:p>
        </w:tc>
      </w:tr>
      <w:tr w:rsidR="00B80FC4" w:rsidRPr="00B80FC4" w14:paraId="35129A29" w14:textId="77777777" w:rsidTr="00EB3D51">
        <w:tc>
          <w:tcPr>
            <w:tcW w:w="1509" w:type="dxa"/>
          </w:tcPr>
          <w:p w14:paraId="6FF6FA5F" w14:textId="12CF7AFE" w:rsidR="00D10D6F" w:rsidRPr="00B80FC4" w:rsidRDefault="002E5765" w:rsidP="00075C19">
            <w:pPr>
              <w:autoSpaceDE w:val="0"/>
              <w:autoSpaceDN w:val="0"/>
              <w:adjustRightInd w:val="0"/>
              <w:rPr>
                <w:rFonts w:ascii="Times New Roman" w:hAnsi="Times New Roman" w:cs="Times New Roman"/>
                <w:sz w:val="24"/>
                <w:szCs w:val="24"/>
              </w:rPr>
            </w:pPr>
            <w:r w:rsidRPr="00B80FC4">
              <w:rPr>
                <w:rFonts w:ascii="Times New Roman" w:hAnsi="Times New Roman" w:cs="Times New Roman"/>
                <w:sz w:val="24"/>
                <w:szCs w:val="24"/>
              </w:rPr>
              <w:lastRenderedPageBreak/>
              <w:t xml:space="preserve">Hancock L. ir kt. </w:t>
            </w:r>
            <w:r w:rsidR="00C637EE" w:rsidRPr="00B80FC4">
              <w:rPr>
                <w:rFonts w:ascii="Times New Roman" w:hAnsi="Times New Roman" w:cs="Times New Roman"/>
                <w:sz w:val="24"/>
                <w:szCs w:val="24"/>
              </w:rPr>
              <w:t>(</w:t>
            </w:r>
            <w:r w:rsidRPr="00B80FC4">
              <w:rPr>
                <w:rFonts w:ascii="Times New Roman" w:hAnsi="Times New Roman" w:cs="Times New Roman"/>
                <w:sz w:val="24"/>
                <w:szCs w:val="24"/>
              </w:rPr>
              <w:t>1996</w:t>
            </w:r>
            <w:r w:rsidR="00C637EE" w:rsidRPr="00B80FC4">
              <w:rPr>
                <w:rFonts w:ascii="Times New Roman" w:hAnsi="Times New Roman" w:cs="Times New Roman"/>
                <w:sz w:val="24"/>
                <w:szCs w:val="24"/>
              </w:rPr>
              <w:t>)</w:t>
            </w:r>
          </w:p>
        </w:tc>
        <w:tc>
          <w:tcPr>
            <w:tcW w:w="1643" w:type="dxa"/>
          </w:tcPr>
          <w:p w14:paraId="70F00E43" w14:textId="5C1519F4" w:rsidR="00D10D6F" w:rsidRPr="00B80FC4" w:rsidRDefault="00D10D6F"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Bendruomenių veiksmai vykdant vėžio prevenciją</w:t>
            </w:r>
          </w:p>
        </w:tc>
        <w:tc>
          <w:tcPr>
            <w:tcW w:w="6624" w:type="dxa"/>
          </w:tcPr>
          <w:p w14:paraId="44601501" w14:textId="4CE632CB" w:rsidR="00D10D6F" w:rsidRPr="00B80FC4" w:rsidRDefault="002E5765" w:rsidP="008C46DA">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CART projektas, aprašyti veiksmai, tikslai, veikimo modelis ir metodai kuri</w:t>
            </w:r>
            <w:r w:rsidR="00A46710">
              <w:rPr>
                <w:rFonts w:ascii="Times New Roman" w:hAnsi="Times New Roman" w:cs="Times New Roman"/>
                <w:sz w:val="24"/>
                <w:szCs w:val="24"/>
              </w:rPr>
              <w:t>ų</w:t>
            </w:r>
            <w:r w:rsidRPr="00B80FC4">
              <w:rPr>
                <w:rFonts w:ascii="Times New Roman" w:hAnsi="Times New Roman" w:cs="Times New Roman"/>
                <w:sz w:val="24"/>
                <w:szCs w:val="24"/>
              </w:rPr>
              <w:t xml:space="preserve"> ėmėsi</w:t>
            </w:r>
            <w:r w:rsidR="00A46710" w:rsidRPr="00B80FC4">
              <w:rPr>
                <w:rFonts w:ascii="Times New Roman" w:hAnsi="Times New Roman" w:cs="Times New Roman"/>
                <w:sz w:val="24"/>
                <w:szCs w:val="24"/>
              </w:rPr>
              <w:t xml:space="preserve"> bendruomen</w:t>
            </w:r>
            <w:r w:rsidR="00A46710">
              <w:rPr>
                <w:rFonts w:ascii="Times New Roman" w:hAnsi="Times New Roman" w:cs="Times New Roman"/>
                <w:sz w:val="24"/>
                <w:szCs w:val="24"/>
              </w:rPr>
              <w:t>ės,</w:t>
            </w:r>
            <w:r w:rsidRPr="00B80FC4">
              <w:rPr>
                <w:rFonts w:ascii="Times New Roman" w:hAnsi="Times New Roman" w:cs="Times New Roman"/>
                <w:sz w:val="24"/>
                <w:szCs w:val="24"/>
              </w:rPr>
              <w:t xml:space="preserve"> siekiant sumažinti vėžio paplitimą. Pateikiama metodika, kai</w:t>
            </w:r>
            <w:r w:rsidR="00A46710">
              <w:rPr>
                <w:rFonts w:ascii="Times New Roman" w:hAnsi="Times New Roman" w:cs="Times New Roman"/>
                <w:sz w:val="24"/>
                <w:szCs w:val="24"/>
              </w:rPr>
              <w:t>p</w:t>
            </w:r>
            <w:r w:rsidRPr="00B80FC4">
              <w:rPr>
                <w:rFonts w:ascii="Times New Roman" w:hAnsi="Times New Roman" w:cs="Times New Roman"/>
                <w:sz w:val="24"/>
                <w:szCs w:val="24"/>
              </w:rPr>
              <w:t xml:space="preserve"> įvertinti bendruomenių dalyvavimą elgesio keitimo programose ir jų efektyvumą. </w:t>
            </w:r>
          </w:p>
        </w:tc>
      </w:tr>
      <w:tr w:rsidR="00B80FC4" w:rsidRPr="00B80FC4" w14:paraId="0BF5463D" w14:textId="77777777" w:rsidTr="00EB3D51">
        <w:tc>
          <w:tcPr>
            <w:tcW w:w="1509" w:type="dxa"/>
          </w:tcPr>
          <w:p w14:paraId="2E27D4F8" w14:textId="638C3F04" w:rsidR="002E5765" w:rsidRPr="00B80FC4" w:rsidRDefault="002E5765" w:rsidP="00075C19">
            <w:pPr>
              <w:autoSpaceDE w:val="0"/>
              <w:autoSpaceDN w:val="0"/>
              <w:adjustRightInd w:val="0"/>
              <w:rPr>
                <w:rFonts w:ascii="Times New Roman" w:hAnsi="Times New Roman" w:cs="Times New Roman"/>
                <w:sz w:val="24"/>
                <w:szCs w:val="24"/>
              </w:rPr>
            </w:pPr>
            <w:r w:rsidRPr="00B80FC4">
              <w:rPr>
                <w:rFonts w:ascii="Times New Roman" w:hAnsi="Times New Roman" w:cs="Times New Roman"/>
                <w:sz w:val="24"/>
                <w:szCs w:val="24"/>
              </w:rPr>
              <w:t>Saranrittichai K. ir kt. (</w:t>
            </w:r>
            <w:r w:rsidR="00C637EE" w:rsidRPr="00B80FC4">
              <w:rPr>
                <w:rFonts w:ascii="Times New Roman" w:hAnsi="Times New Roman" w:cs="Times New Roman"/>
                <w:sz w:val="24"/>
                <w:szCs w:val="24"/>
              </w:rPr>
              <w:t>2020)</w:t>
            </w:r>
          </w:p>
        </w:tc>
        <w:tc>
          <w:tcPr>
            <w:tcW w:w="1643" w:type="dxa"/>
          </w:tcPr>
          <w:p w14:paraId="4921F234" w14:textId="6B3B6D0A" w:rsidR="002E5765" w:rsidRPr="00B80FC4" w:rsidRDefault="00C637EE" w:rsidP="00C919E3">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 xml:space="preserve">Bendruomenių veiksmais grįstos vėžio prevencinės programos kaimiškoje vietovėje vertinimas įtraukiant profesionalius sveikatos specialistus. </w:t>
            </w:r>
          </w:p>
        </w:tc>
        <w:tc>
          <w:tcPr>
            <w:tcW w:w="6624" w:type="dxa"/>
          </w:tcPr>
          <w:p w14:paraId="36559300" w14:textId="1C5EB9CD" w:rsidR="002E5765" w:rsidRPr="00B80FC4" w:rsidRDefault="00C637EE" w:rsidP="00C637EE">
            <w:pPr>
              <w:pStyle w:val="Sraopastraipa"/>
              <w:ind w:left="0"/>
              <w:jc w:val="both"/>
              <w:rPr>
                <w:rFonts w:ascii="Times New Roman" w:hAnsi="Times New Roman" w:cs="Times New Roman"/>
                <w:sz w:val="24"/>
                <w:szCs w:val="24"/>
              </w:rPr>
            </w:pPr>
            <w:r w:rsidRPr="00B80FC4">
              <w:rPr>
                <w:rFonts w:ascii="Times New Roman" w:hAnsi="Times New Roman" w:cs="Times New Roman"/>
                <w:sz w:val="24"/>
                <w:szCs w:val="24"/>
              </w:rPr>
              <w:t xml:space="preserve">Bendruomeniniai vėžio prevencijos metodai, remiantis akredituotų sveikatos priežiūros specialistų patirtimi, buvo sudaryti iš 2 temų: bendruomenės vėžio prevencijos metodai ir vėžio prevencijos bendruomenėje metodai. Bendruomenės vėžio prevencijos metodus sudarė 4 komponentai: 1) pirminė prevencija, orientuota į sveikatos ugdymą; 2) antrinė prevencija apima: gyvenimo būdo keitimą, skiepijimą, vėžio patikros propagavimą, ankstyvą aptikimą ir greitą kreipimąsi; 3) tretinė prevencija, daugiausia dėmesio skiriant pirminei sveikatos priežiūrai, ir 4) bendradarbiavimas mokslinių tyrimų srityje, daugiausia dėmesio skiriant tinklų </w:t>
            </w:r>
            <w:r w:rsidR="00A46710">
              <w:rPr>
                <w:rFonts w:ascii="Times New Roman" w:hAnsi="Times New Roman" w:cs="Times New Roman"/>
                <w:sz w:val="24"/>
                <w:szCs w:val="24"/>
              </w:rPr>
              <w:t>kūrimui</w:t>
            </w:r>
            <w:r w:rsidRPr="00B80FC4">
              <w:rPr>
                <w:rFonts w:ascii="Times New Roman" w:hAnsi="Times New Roman" w:cs="Times New Roman"/>
                <w:sz w:val="24"/>
                <w:szCs w:val="24"/>
              </w:rPr>
              <w:t>. Vėžio prevencijos metodai bendruomenėje buvo skirtingi, atsižvelgiant į vėžio rūšis. 3 veiksniai, susiję su bendruomeniniais vėžio prevencijos metodais, buvo šie: 1) pirminės sveikatos priežiūros politika; 2) gimtojo miesto darbovietė; ir 3) sveikatos praktikos įgūdžiai. Išvada: Bendrijoje pagrįsti vėžio prevencijos metodai turėtų būti sutelkti į raštingos bendruomenės įsitraukimą, kad sveikatos priežiūros paslaugų teikėjai ir gyventojai būtų įgalinti. Remiantis įrodymais, atsidavę bendruomenės sveikatos priežiūros specialistai turi atlikti svarbų vaidmenį</w:t>
            </w:r>
            <w:r w:rsidR="00A46710">
              <w:rPr>
                <w:rFonts w:ascii="Times New Roman" w:hAnsi="Times New Roman" w:cs="Times New Roman"/>
                <w:sz w:val="24"/>
                <w:szCs w:val="24"/>
              </w:rPr>
              <w:t xml:space="preserve"> dirbant su bendruomenėmis. </w:t>
            </w:r>
          </w:p>
        </w:tc>
      </w:tr>
    </w:tbl>
    <w:p w14:paraId="0871EE36" w14:textId="3BDAA2BC" w:rsidR="007D72BA" w:rsidRPr="00B80FC4" w:rsidRDefault="007D72BA" w:rsidP="00C919E3">
      <w:pPr>
        <w:pStyle w:val="Sraopastraipa"/>
        <w:spacing w:after="0" w:line="240" w:lineRule="auto"/>
        <w:ind w:left="0" w:firstLine="567"/>
        <w:jc w:val="both"/>
        <w:rPr>
          <w:rFonts w:ascii="Times New Roman" w:hAnsi="Times New Roman" w:cs="Times New Roman"/>
          <w:sz w:val="24"/>
          <w:szCs w:val="24"/>
        </w:rPr>
      </w:pPr>
    </w:p>
    <w:p w14:paraId="4DA1D2B9" w14:textId="790ABA45" w:rsidR="00F05841" w:rsidRPr="00B80FC4" w:rsidRDefault="00F05841" w:rsidP="00C919E3">
      <w:pPr>
        <w:pStyle w:val="Sraopastraipa"/>
        <w:spacing w:after="0" w:line="240" w:lineRule="auto"/>
        <w:ind w:left="0" w:firstLine="567"/>
        <w:jc w:val="both"/>
        <w:rPr>
          <w:rFonts w:ascii="Times New Roman" w:hAnsi="Times New Roman" w:cs="Times New Roman"/>
          <w:sz w:val="24"/>
          <w:szCs w:val="24"/>
        </w:rPr>
      </w:pPr>
      <w:r w:rsidRPr="00B80FC4">
        <w:rPr>
          <w:rFonts w:ascii="Times New Roman" w:hAnsi="Times New Roman" w:cs="Times New Roman"/>
          <w:sz w:val="24"/>
          <w:szCs w:val="24"/>
        </w:rPr>
        <w:t>Šios analizės ribotumas</w:t>
      </w:r>
      <w:r w:rsidR="00685BF1">
        <w:rPr>
          <w:rFonts w:ascii="Times New Roman" w:hAnsi="Times New Roman" w:cs="Times New Roman"/>
          <w:sz w:val="24"/>
          <w:szCs w:val="24"/>
        </w:rPr>
        <w:t xml:space="preserve">: </w:t>
      </w:r>
      <w:r w:rsidRPr="00B80FC4">
        <w:rPr>
          <w:rFonts w:ascii="Times New Roman" w:hAnsi="Times New Roman" w:cs="Times New Roman"/>
          <w:sz w:val="24"/>
          <w:szCs w:val="24"/>
        </w:rPr>
        <w:t xml:space="preserve">ne visi moksliniai prieinami šaltiniai buvo analizuoti. </w:t>
      </w:r>
      <w:r w:rsidR="00685BF1">
        <w:rPr>
          <w:rFonts w:ascii="Times New Roman" w:hAnsi="Times New Roman" w:cs="Times New Roman"/>
          <w:sz w:val="24"/>
          <w:szCs w:val="24"/>
        </w:rPr>
        <w:t>I</w:t>
      </w:r>
      <w:r w:rsidRPr="00B80FC4">
        <w:rPr>
          <w:rFonts w:ascii="Times New Roman" w:hAnsi="Times New Roman" w:cs="Times New Roman"/>
          <w:sz w:val="24"/>
          <w:szCs w:val="24"/>
        </w:rPr>
        <w:t>š nagrinėtų mokslininkų darbų matyti, kad bet kuri vykdyta prevencinė programa besirėmusi aktyviu bendruomenės įtraukimu ir bendruomenių lyderių mokymu, įgalinimu bendruomenių</w:t>
      </w:r>
      <w:r w:rsidR="00A46710">
        <w:rPr>
          <w:rFonts w:ascii="Times New Roman" w:hAnsi="Times New Roman" w:cs="Times New Roman"/>
          <w:sz w:val="24"/>
          <w:szCs w:val="24"/>
        </w:rPr>
        <w:t>,</w:t>
      </w:r>
      <w:r w:rsidRPr="00B80FC4">
        <w:rPr>
          <w:rFonts w:ascii="Times New Roman" w:hAnsi="Times New Roman" w:cs="Times New Roman"/>
          <w:sz w:val="24"/>
          <w:szCs w:val="24"/>
        </w:rPr>
        <w:t xml:space="preserve"> davė teigiamų </w:t>
      </w:r>
      <w:r w:rsidR="00B80FC4" w:rsidRPr="00B80FC4">
        <w:rPr>
          <w:rFonts w:ascii="Times New Roman" w:hAnsi="Times New Roman" w:cs="Times New Roman"/>
          <w:sz w:val="24"/>
          <w:szCs w:val="24"/>
        </w:rPr>
        <w:t>rezultatų</w:t>
      </w:r>
      <w:r w:rsidRPr="00B80FC4">
        <w:rPr>
          <w:rFonts w:ascii="Times New Roman" w:hAnsi="Times New Roman" w:cs="Times New Roman"/>
          <w:sz w:val="24"/>
          <w:szCs w:val="24"/>
        </w:rPr>
        <w:t xml:space="preserve"> veikiant gyventojų elgseną</w:t>
      </w:r>
      <w:r w:rsidR="00B80FC4" w:rsidRPr="00B80FC4">
        <w:rPr>
          <w:rFonts w:ascii="Times New Roman" w:hAnsi="Times New Roman" w:cs="Times New Roman"/>
          <w:sz w:val="24"/>
          <w:szCs w:val="24"/>
        </w:rPr>
        <w:t xml:space="preserve">, tai leido pagerinti gyventojų žinias, išmaniau kurti bendruomenių poreikius atitinkančias strategijas nukreiptas į vėžio prevenciją. Tačiau labai svarbus yra sveikatos sektoriaus vaidmuo profesionaliai vedant ir keičiant savo veiklos formas atsižvelgiant į gyventojų poreikius. </w:t>
      </w:r>
    </w:p>
    <w:p w14:paraId="5C974A05" w14:textId="77777777" w:rsidR="006B5287" w:rsidRPr="00B80FC4" w:rsidRDefault="006B5287" w:rsidP="00C919E3">
      <w:pPr>
        <w:pStyle w:val="Sraopastraipa"/>
        <w:spacing w:after="0" w:line="240" w:lineRule="auto"/>
        <w:ind w:left="0" w:firstLine="567"/>
        <w:jc w:val="both"/>
        <w:rPr>
          <w:rFonts w:ascii="Times New Roman" w:hAnsi="Times New Roman" w:cs="Times New Roman"/>
          <w:sz w:val="24"/>
          <w:szCs w:val="24"/>
        </w:rPr>
      </w:pPr>
    </w:p>
    <w:p w14:paraId="2B0092E8" w14:textId="076717A2" w:rsidR="00C919E3" w:rsidRPr="00A659C0" w:rsidRDefault="000413C0" w:rsidP="00A659C0">
      <w:pPr>
        <w:rPr>
          <w:rStyle w:val="Rykuspabraukimas"/>
        </w:rPr>
      </w:pPr>
      <w:r w:rsidRPr="00A659C0">
        <w:rPr>
          <w:rStyle w:val="Rykuspabraukimas"/>
        </w:rPr>
        <w:t>Rekomendacijos</w:t>
      </w:r>
      <w:r w:rsidR="00A46710" w:rsidRPr="00A659C0">
        <w:rPr>
          <w:rStyle w:val="Rykuspabraukimas"/>
        </w:rPr>
        <w:t xml:space="preserve"> Bendruomenės sveikatos tarybai, Klaipėdos rajono savivaldybės admi</w:t>
      </w:r>
      <w:r w:rsidR="00A659C0">
        <w:rPr>
          <w:rStyle w:val="Rykuspabraukimas"/>
        </w:rPr>
        <w:t>ni</w:t>
      </w:r>
      <w:r w:rsidR="00A46710" w:rsidRPr="00A659C0">
        <w:rPr>
          <w:rStyle w:val="Rykuspabraukimas"/>
        </w:rPr>
        <w:t>stracijai</w:t>
      </w:r>
      <w:r w:rsidR="00A659C0" w:rsidRPr="00A659C0">
        <w:rPr>
          <w:rStyle w:val="Rykuspabraukimas"/>
        </w:rPr>
        <w:t>, Klaipėdos rajono savivaldybės administracijos Kultūros, sveikatos ir socialinės politikos formavimo skyriui</w:t>
      </w:r>
    </w:p>
    <w:p w14:paraId="556A969E" w14:textId="75211379" w:rsidR="000413C0" w:rsidRPr="00B80FC4" w:rsidRDefault="000413C0" w:rsidP="00C919E3">
      <w:pPr>
        <w:pStyle w:val="Sraopastraipa"/>
        <w:spacing w:after="0" w:line="240" w:lineRule="auto"/>
        <w:ind w:left="0" w:firstLine="567"/>
        <w:jc w:val="both"/>
        <w:rPr>
          <w:rFonts w:ascii="Times New Roman" w:hAnsi="Times New Roman" w:cs="Times New Roman"/>
          <w:sz w:val="24"/>
          <w:szCs w:val="24"/>
        </w:rPr>
      </w:pPr>
    </w:p>
    <w:p w14:paraId="13E9301E" w14:textId="28429F99" w:rsidR="00B80FC4" w:rsidRPr="00B80FC4" w:rsidRDefault="00B80FC4" w:rsidP="000413C0">
      <w:pPr>
        <w:pStyle w:val="Sraopastraipa"/>
        <w:numPr>
          <w:ilvl w:val="0"/>
          <w:numId w:val="3"/>
        </w:num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Inicijuoti ir pasirengti bendradarbiavimo platformą sprendžiant onkologinių ligų problemą Klaipėdos rajone</w:t>
      </w:r>
      <w:r w:rsidR="00A46710" w:rsidRPr="00A46710">
        <w:rPr>
          <w:rFonts w:ascii="Times New Roman" w:hAnsi="Times New Roman" w:cs="Times New Roman"/>
          <w:sz w:val="24"/>
          <w:szCs w:val="24"/>
        </w:rPr>
        <w:t xml:space="preserve"> </w:t>
      </w:r>
      <w:r w:rsidR="00A46710" w:rsidRPr="00B80FC4">
        <w:rPr>
          <w:rFonts w:ascii="Times New Roman" w:hAnsi="Times New Roman" w:cs="Times New Roman"/>
          <w:sz w:val="24"/>
          <w:szCs w:val="24"/>
        </w:rPr>
        <w:t>kartu</w:t>
      </w:r>
      <w:r w:rsidR="00A46710">
        <w:rPr>
          <w:rFonts w:ascii="Times New Roman" w:hAnsi="Times New Roman" w:cs="Times New Roman"/>
          <w:sz w:val="24"/>
          <w:szCs w:val="24"/>
        </w:rPr>
        <w:t xml:space="preserve"> su bendruomene  numatant </w:t>
      </w:r>
      <w:r w:rsidRPr="00B80FC4">
        <w:rPr>
          <w:rFonts w:ascii="Times New Roman" w:hAnsi="Times New Roman" w:cs="Times New Roman"/>
          <w:sz w:val="24"/>
          <w:szCs w:val="24"/>
        </w:rPr>
        <w:t xml:space="preserve">veiksmų planą. </w:t>
      </w:r>
    </w:p>
    <w:p w14:paraId="10F4EE43" w14:textId="5755091F" w:rsidR="000413C0" w:rsidRPr="00B80FC4" w:rsidRDefault="00B80FC4" w:rsidP="000413C0">
      <w:pPr>
        <w:pStyle w:val="Sraopastraipa"/>
        <w:numPr>
          <w:ilvl w:val="0"/>
          <w:numId w:val="3"/>
        </w:num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 xml:space="preserve">Remti </w:t>
      </w:r>
      <w:r w:rsidR="000413C0" w:rsidRPr="00B80FC4">
        <w:rPr>
          <w:rFonts w:ascii="Times New Roman" w:hAnsi="Times New Roman" w:cs="Times New Roman"/>
          <w:sz w:val="24"/>
          <w:szCs w:val="24"/>
        </w:rPr>
        <w:t xml:space="preserve">bendruomenių projektus nukreiptus į onkologinių ligų prevenciją. Numatyti, kad projektų siekiami rezultatai būtų nustatyti rėmimo metu., pvz. gyventojų paskatintų dalyvauti onkologinių ligų prevencijos programose dalis nuo </w:t>
      </w:r>
      <w:r w:rsidR="00A350DC" w:rsidRPr="00B80FC4">
        <w:rPr>
          <w:rFonts w:ascii="Times New Roman" w:hAnsi="Times New Roman" w:cs="Times New Roman"/>
          <w:sz w:val="24"/>
          <w:szCs w:val="24"/>
        </w:rPr>
        <w:t xml:space="preserve">tikslinės amžiaus grupės, prisiimant bendruomenei įsipareigojimus motyvuoti savo bendruomenės narius dalyvauti onkologinių ligų prevencinėse programose. </w:t>
      </w:r>
    </w:p>
    <w:p w14:paraId="4A5661E2" w14:textId="744E4CB5" w:rsidR="00A350DC" w:rsidRPr="00B80FC4" w:rsidRDefault="00A350DC" w:rsidP="000413C0">
      <w:pPr>
        <w:pStyle w:val="Sraopastraipa"/>
        <w:numPr>
          <w:ilvl w:val="0"/>
          <w:numId w:val="3"/>
        </w:num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t xml:space="preserve">Identifikuoti paciento kelio iki prevencinių programų trukdžius, po patikros iki diagnozės patvirtinimo ir gydymo paskyrimo, nuo gydymo iki reabilitacijos. </w:t>
      </w:r>
    </w:p>
    <w:p w14:paraId="7FDCDFDC" w14:textId="77777777" w:rsidR="00B80FC4" w:rsidRPr="00B80FC4" w:rsidRDefault="00B80FC4" w:rsidP="00C919E3">
      <w:pPr>
        <w:spacing w:after="0" w:line="240" w:lineRule="auto"/>
        <w:jc w:val="both"/>
        <w:rPr>
          <w:rFonts w:ascii="Times New Roman" w:hAnsi="Times New Roman" w:cs="Times New Roman"/>
          <w:sz w:val="24"/>
          <w:szCs w:val="24"/>
        </w:rPr>
      </w:pPr>
    </w:p>
    <w:p w14:paraId="20C2ED7B" w14:textId="77777777" w:rsidR="00B80FC4" w:rsidRPr="00B80FC4" w:rsidRDefault="00B80FC4">
      <w:pPr>
        <w:rPr>
          <w:rFonts w:ascii="Times New Roman" w:hAnsi="Times New Roman" w:cs="Times New Roman"/>
          <w:sz w:val="24"/>
          <w:szCs w:val="24"/>
        </w:rPr>
      </w:pPr>
      <w:r w:rsidRPr="00B80FC4">
        <w:rPr>
          <w:rFonts w:ascii="Times New Roman" w:hAnsi="Times New Roman" w:cs="Times New Roman"/>
          <w:sz w:val="24"/>
          <w:szCs w:val="24"/>
        </w:rPr>
        <w:br w:type="page"/>
      </w:r>
    </w:p>
    <w:p w14:paraId="7E492EDE" w14:textId="5784E7F1" w:rsidR="006B5287" w:rsidRPr="00B80FC4" w:rsidRDefault="00B80FC4" w:rsidP="00C919E3">
      <w:pPr>
        <w:spacing w:after="0" w:line="240" w:lineRule="auto"/>
        <w:jc w:val="both"/>
        <w:rPr>
          <w:rFonts w:ascii="Times New Roman" w:hAnsi="Times New Roman" w:cs="Times New Roman"/>
          <w:sz w:val="24"/>
          <w:szCs w:val="24"/>
        </w:rPr>
      </w:pPr>
      <w:r w:rsidRPr="00B80FC4">
        <w:rPr>
          <w:rFonts w:ascii="Times New Roman" w:hAnsi="Times New Roman" w:cs="Times New Roman"/>
          <w:sz w:val="24"/>
          <w:szCs w:val="24"/>
        </w:rPr>
        <w:lastRenderedPageBreak/>
        <w:t>Informacijos š</w:t>
      </w:r>
      <w:r w:rsidR="006B5287" w:rsidRPr="00B80FC4">
        <w:rPr>
          <w:rFonts w:ascii="Times New Roman" w:hAnsi="Times New Roman" w:cs="Times New Roman"/>
          <w:sz w:val="24"/>
          <w:szCs w:val="24"/>
        </w:rPr>
        <w:t>altiniai:</w:t>
      </w:r>
    </w:p>
    <w:p w14:paraId="1D3D7154" w14:textId="77777777" w:rsidR="006B5287" w:rsidRPr="00B80FC4" w:rsidRDefault="006B5287" w:rsidP="00C919E3">
      <w:pPr>
        <w:spacing w:after="0" w:line="240" w:lineRule="auto"/>
        <w:jc w:val="both"/>
        <w:rPr>
          <w:rFonts w:ascii="Times New Roman" w:hAnsi="Times New Roman" w:cs="Times New Roman"/>
          <w:sz w:val="24"/>
          <w:szCs w:val="24"/>
        </w:rPr>
      </w:pPr>
    </w:p>
    <w:p w14:paraId="48E6094C" w14:textId="77777777" w:rsidR="00A659C0" w:rsidRPr="00A659C0" w:rsidRDefault="00A659C0" w:rsidP="00A46710">
      <w:pPr>
        <w:pStyle w:val="Sraopastraipa"/>
        <w:numPr>
          <w:ilvl w:val="0"/>
          <w:numId w:val="11"/>
        </w:numPr>
        <w:jc w:val="both"/>
        <w:rPr>
          <w:rStyle w:val="Hipersaitas"/>
          <w:rFonts w:ascii="Times New Roman" w:hAnsi="Times New Roman" w:cs="Times New Roman"/>
          <w:color w:val="auto"/>
          <w:sz w:val="24"/>
          <w:szCs w:val="24"/>
          <w:u w:val="none"/>
          <w:shd w:val="clear" w:color="auto" w:fill="FFFFFF"/>
        </w:rPr>
      </w:pPr>
      <w:proofErr w:type="spellStart"/>
      <w:r w:rsidRPr="00A659C0">
        <w:rPr>
          <w:rStyle w:val="Hipersaitas"/>
          <w:rFonts w:ascii="Times New Roman" w:hAnsi="Times New Roman" w:cs="Times New Roman"/>
          <w:color w:val="auto"/>
          <w:sz w:val="24"/>
          <w:szCs w:val="24"/>
          <w:u w:val="none"/>
          <w:shd w:val="clear" w:color="auto" w:fill="FFFFFF"/>
        </w:rPr>
        <w:t>Avoidable</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mortality</w:t>
      </w:r>
      <w:proofErr w:type="spellEnd"/>
      <w:r w:rsidRPr="00A659C0">
        <w:rPr>
          <w:rStyle w:val="Hipersaitas"/>
          <w:rFonts w:ascii="Times New Roman" w:hAnsi="Times New Roman" w:cs="Times New Roman"/>
          <w:color w:val="auto"/>
          <w:sz w:val="24"/>
          <w:szCs w:val="24"/>
          <w:u w:val="none"/>
          <w:shd w:val="clear" w:color="auto" w:fill="FFFFFF"/>
        </w:rPr>
        <w:t>: OECD/</w:t>
      </w:r>
      <w:proofErr w:type="spellStart"/>
      <w:r w:rsidRPr="00A659C0">
        <w:rPr>
          <w:rStyle w:val="Hipersaitas"/>
          <w:rFonts w:ascii="Times New Roman" w:hAnsi="Times New Roman" w:cs="Times New Roman"/>
          <w:color w:val="auto"/>
          <w:sz w:val="24"/>
          <w:szCs w:val="24"/>
          <w:u w:val="none"/>
          <w:shd w:val="clear" w:color="auto" w:fill="FFFFFF"/>
        </w:rPr>
        <w:t>Eurostat</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list</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of</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preventable</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and</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treatable</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causes</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of</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death</w:t>
      </w:r>
      <w:proofErr w:type="spellEnd"/>
      <w:r w:rsidRPr="00A659C0">
        <w:rPr>
          <w:rStyle w:val="Hipersaitas"/>
          <w:rFonts w:ascii="Times New Roman" w:hAnsi="Times New Roman" w:cs="Times New Roman"/>
          <w:color w:val="auto"/>
          <w:sz w:val="24"/>
          <w:szCs w:val="24"/>
          <w:u w:val="none"/>
          <w:shd w:val="clear" w:color="auto" w:fill="FFFFFF"/>
        </w:rPr>
        <w:t xml:space="preserve"> (</w:t>
      </w:r>
      <w:proofErr w:type="spellStart"/>
      <w:r w:rsidRPr="00A659C0">
        <w:rPr>
          <w:rStyle w:val="Hipersaitas"/>
          <w:rFonts w:ascii="Times New Roman" w:hAnsi="Times New Roman" w:cs="Times New Roman"/>
          <w:color w:val="auto"/>
          <w:sz w:val="24"/>
          <w:szCs w:val="24"/>
          <w:u w:val="none"/>
          <w:shd w:val="clear" w:color="auto" w:fill="FFFFFF"/>
        </w:rPr>
        <w:t>October</w:t>
      </w:r>
      <w:proofErr w:type="spellEnd"/>
      <w:r w:rsidRPr="00A659C0">
        <w:rPr>
          <w:rStyle w:val="Hipersaitas"/>
          <w:rFonts w:ascii="Times New Roman" w:hAnsi="Times New Roman" w:cs="Times New Roman"/>
          <w:color w:val="auto"/>
          <w:sz w:val="24"/>
          <w:szCs w:val="24"/>
          <w:u w:val="none"/>
          <w:shd w:val="clear" w:color="auto" w:fill="FFFFFF"/>
        </w:rPr>
        <w:t xml:space="preserve"> 2021 </w:t>
      </w:r>
      <w:proofErr w:type="spellStart"/>
      <w:r w:rsidRPr="00A659C0">
        <w:rPr>
          <w:rStyle w:val="Hipersaitas"/>
          <w:rFonts w:ascii="Times New Roman" w:hAnsi="Times New Roman" w:cs="Times New Roman"/>
          <w:color w:val="auto"/>
          <w:sz w:val="24"/>
          <w:szCs w:val="24"/>
          <w:u w:val="none"/>
          <w:shd w:val="clear" w:color="auto" w:fill="FFFFFF"/>
        </w:rPr>
        <w:t>version</w:t>
      </w:r>
      <w:proofErr w:type="spellEnd"/>
      <w:r w:rsidRPr="00A659C0">
        <w:rPr>
          <w:rStyle w:val="Hipersaitas"/>
          <w:rFonts w:ascii="Times New Roman" w:hAnsi="Times New Roman" w:cs="Times New Roman"/>
          <w:color w:val="auto"/>
          <w:sz w:val="24"/>
          <w:szCs w:val="24"/>
          <w:u w:val="none"/>
          <w:shd w:val="clear" w:color="auto" w:fill="FFFFFF"/>
        </w:rPr>
        <w:t>).</w:t>
      </w:r>
    </w:p>
    <w:p w14:paraId="3BFF7B68"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Garba</w:t>
      </w:r>
      <w:proofErr w:type="spellEnd"/>
      <w:r w:rsidRPr="00A659C0">
        <w:rPr>
          <w:rFonts w:ascii="Times New Roman" w:hAnsi="Times New Roman" w:cs="Times New Roman"/>
          <w:sz w:val="24"/>
          <w:szCs w:val="24"/>
          <w:shd w:val="clear" w:color="auto" w:fill="FFFFFF"/>
        </w:rPr>
        <w:t>, R. M., &amp; Gadanya, M. A. (2017). The role of intervention mapping in designing disease prevention interventions: A systematic review of the literature. </w:t>
      </w:r>
      <w:r w:rsidRPr="00A659C0">
        <w:rPr>
          <w:rFonts w:ascii="Times New Roman" w:hAnsi="Times New Roman" w:cs="Times New Roman"/>
          <w:i/>
          <w:iCs/>
          <w:sz w:val="24"/>
          <w:szCs w:val="24"/>
          <w:shd w:val="clear" w:color="auto" w:fill="FFFFFF"/>
        </w:rPr>
        <w:t>PloS One</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12</w:t>
      </w:r>
      <w:r w:rsidRPr="00A659C0">
        <w:rPr>
          <w:rFonts w:ascii="Times New Roman" w:hAnsi="Times New Roman" w:cs="Times New Roman"/>
          <w:sz w:val="24"/>
          <w:szCs w:val="24"/>
          <w:shd w:val="clear" w:color="auto" w:fill="FFFFFF"/>
        </w:rPr>
        <w:t xml:space="preserve">(3), e0174438–e0174438. </w:t>
      </w:r>
      <w:hyperlink r:id="rId15" w:history="1">
        <w:r w:rsidRPr="00A659C0">
          <w:rPr>
            <w:rStyle w:val="Hipersaitas"/>
            <w:rFonts w:ascii="Times New Roman" w:hAnsi="Times New Roman" w:cs="Times New Roman"/>
            <w:color w:val="auto"/>
            <w:sz w:val="24"/>
            <w:szCs w:val="24"/>
            <w:u w:val="none"/>
            <w:shd w:val="clear" w:color="auto" w:fill="FFFFFF"/>
          </w:rPr>
          <w:t>https://doi.org/10.1371/journal.pone.0174438</w:t>
        </w:r>
      </w:hyperlink>
    </w:p>
    <w:p w14:paraId="532E139B"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Hancock</w:t>
      </w:r>
      <w:proofErr w:type="spellEnd"/>
      <w:r w:rsidRPr="00A659C0">
        <w:rPr>
          <w:rFonts w:ascii="Times New Roman" w:hAnsi="Times New Roman" w:cs="Times New Roman"/>
          <w:sz w:val="24"/>
          <w:szCs w:val="24"/>
          <w:shd w:val="clear" w:color="auto" w:fill="FFFFFF"/>
        </w:rPr>
        <w:t>, L., Sanson-Fisher, R., Redman, S., Burton, R., Burton, L., Butler, J., … Walsh, R. (1996). Community action for cancer prevention: overview of the Cancer Action in Rural Towns (CART) project, Australia. </w:t>
      </w:r>
      <w:r w:rsidRPr="00A659C0">
        <w:rPr>
          <w:rFonts w:ascii="Times New Roman" w:hAnsi="Times New Roman" w:cs="Times New Roman"/>
          <w:i/>
          <w:iCs/>
          <w:sz w:val="24"/>
          <w:szCs w:val="24"/>
          <w:shd w:val="clear" w:color="auto" w:fill="FFFFFF"/>
        </w:rPr>
        <w:t>Health Promotion International</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11</w:t>
      </w:r>
      <w:r w:rsidRPr="00A659C0">
        <w:rPr>
          <w:rFonts w:ascii="Times New Roman" w:hAnsi="Times New Roman" w:cs="Times New Roman"/>
          <w:sz w:val="24"/>
          <w:szCs w:val="24"/>
          <w:shd w:val="clear" w:color="auto" w:fill="FFFFFF"/>
        </w:rPr>
        <w:t>(4), 277–290. https://doi.org/10.1093/heapro/11.4.277</w:t>
      </w:r>
    </w:p>
    <w:p w14:paraId="29B2FE72"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Higginson</w:t>
      </w:r>
      <w:proofErr w:type="spellEnd"/>
      <w:r w:rsidRPr="00A659C0">
        <w:rPr>
          <w:rFonts w:ascii="Times New Roman" w:hAnsi="Times New Roman" w:cs="Times New Roman"/>
          <w:sz w:val="24"/>
          <w:szCs w:val="24"/>
          <w:shd w:val="clear" w:color="auto" w:fill="FFFFFF"/>
        </w:rPr>
        <w:t>, J. (n.d.). A Hazardous Society? Individual versus Community Responsibility In Cancer Prevention. </w:t>
      </w:r>
      <w:r w:rsidRPr="00A659C0">
        <w:rPr>
          <w:rFonts w:ascii="Times New Roman" w:hAnsi="Times New Roman" w:cs="Times New Roman"/>
          <w:i/>
          <w:iCs/>
          <w:sz w:val="24"/>
          <w:szCs w:val="24"/>
          <w:shd w:val="clear" w:color="auto" w:fill="FFFFFF"/>
        </w:rPr>
        <w:t>American Journal of Public Health</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66</w:t>
      </w:r>
      <w:r w:rsidRPr="00A659C0">
        <w:rPr>
          <w:rFonts w:ascii="Times New Roman" w:hAnsi="Times New Roman" w:cs="Times New Roman"/>
          <w:sz w:val="24"/>
          <w:szCs w:val="24"/>
          <w:shd w:val="clear" w:color="auto" w:fill="FFFFFF"/>
        </w:rPr>
        <w:t xml:space="preserve">(4), 359–367. </w:t>
      </w:r>
      <w:hyperlink r:id="rId16" w:history="1">
        <w:r w:rsidRPr="00A659C0">
          <w:rPr>
            <w:rStyle w:val="Hipersaitas"/>
            <w:rFonts w:ascii="Times New Roman" w:hAnsi="Times New Roman" w:cs="Times New Roman"/>
            <w:color w:val="auto"/>
            <w:sz w:val="24"/>
            <w:szCs w:val="24"/>
            <w:u w:val="none"/>
            <w:shd w:val="clear" w:color="auto" w:fill="FFFFFF"/>
          </w:rPr>
          <w:t>https://doi.org/10.2105/AJPH.66.4.359</w:t>
        </w:r>
      </w:hyperlink>
    </w:p>
    <w:p w14:paraId="52D82CC9"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Holman</w:t>
      </w:r>
      <w:proofErr w:type="spellEnd"/>
      <w:r w:rsidRPr="00A659C0">
        <w:rPr>
          <w:rFonts w:ascii="Times New Roman" w:hAnsi="Times New Roman" w:cs="Times New Roman"/>
          <w:sz w:val="24"/>
          <w:szCs w:val="24"/>
          <w:shd w:val="clear" w:color="auto" w:fill="FFFFFF"/>
        </w:rPr>
        <w:t>, D. M. (n.d.). Shade as an Environmental Design Tool for Skin Cancer Prevention. </w:t>
      </w:r>
      <w:r w:rsidRPr="00A659C0">
        <w:rPr>
          <w:rFonts w:ascii="Times New Roman" w:hAnsi="Times New Roman" w:cs="Times New Roman"/>
          <w:i/>
          <w:iCs/>
          <w:sz w:val="24"/>
          <w:szCs w:val="24"/>
          <w:shd w:val="clear" w:color="auto" w:fill="FFFFFF"/>
        </w:rPr>
        <w:t>American Journal of Public Health</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108</w:t>
      </w:r>
      <w:r w:rsidRPr="00A659C0">
        <w:rPr>
          <w:rFonts w:ascii="Times New Roman" w:hAnsi="Times New Roman" w:cs="Times New Roman"/>
          <w:sz w:val="24"/>
          <w:szCs w:val="24"/>
          <w:shd w:val="clear" w:color="auto" w:fill="FFFFFF"/>
        </w:rPr>
        <w:t xml:space="preserve">(12), 1607–1613. </w:t>
      </w:r>
      <w:hyperlink r:id="rId17" w:history="1">
        <w:r w:rsidRPr="00A659C0">
          <w:rPr>
            <w:rStyle w:val="Hipersaitas"/>
            <w:rFonts w:ascii="Times New Roman" w:hAnsi="Times New Roman" w:cs="Times New Roman"/>
            <w:color w:val="auto"/>
            <w:sz w:val="24"/>
            <w:szCs w:val="24"/>
            <w:u w:val="none"/>
            <w:shd w:val="clear" w:color="auto" w:fill="FFFFFF"/>
          </w:rPr>
          <w:t>https://doi.org/10.2105/AJPH.2018.304700</w:t>
        </w:r>
      </w:hyperlink>
    </w:p>
    <w:p w14:paraId="4A3AFEE6"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r w:rsidRPr="00A659C0">
        <w:rPr>
          <w:rFonts w:ascii="Times New Roman" w:hAnsi="Times New Roman" w:cs="Times New Roman"/>
          <w:sz w:val="24"/>
          <w:szCs w:val="24"/>
          <w:shd w:val="clear" w:color="auto" w:fill="FFFFFF"/>
        </w:rPr>
        <w:t xml:space="preserve">Knyga </w:t>
      </w:r>
      <w:proofErr w:type="spellStart"/>
      <w:r w:rsidRPr="00A659C0">
        <w:rPr>
          <w:rFonts w:ascii="Times New Roman" w:hAnsi="Times New Roman" w:cs="Times New Roman"/>
          <w:sz w:val="24"/>
          <w:szCs w:val="24"/>
          <w:shd w:val="clear" w:color="auto" w:fill="FFFFFF"/>
        </w:rPr>
        <w:t>McLean</w:t>
      </w:r>
      <w:proofErr w:type="spellEnd"/>
      <w:r w:rsidRPr="00A659C0">
        <w:rPr>
          <w:rFonts w:ascii="Times New Roman" w:hAnsi="Times New Roman" w:cs="Times New Roman"/>
          <w:sz w:val="24"/>
          <w:szCs w:val="24"/>
          <w:shd w:val="clear" w:color="auto" w:fill="FFFFFF"/>
        </w:rPr>
        <w:t>, D., Williams, D., Krueger, H., &amp; Lamont, S. (2013). </w:t>
      </w:r>
      <w:r w:rsidRPr="00A659C0">
        <w:rPr>
          <w:rFonts w:ascii="Times New Roman" w:hAnsi="Times New Roman" w:cs="Times New Roman"/>
          <w:i/>
          <w:iCs/>
          <w:sz w:val="24"/>
          <w:szCs w:val="24"/>
          <w:shd w:val="clear" w:color="auto" w:fill="FFFFFF"/>
        </w:rPr>
        <w:t>Community-Based Prevention</w:t>
      </w:r>
      <w:r w:rsidRPr="00A659C0">
        <w:rPr>
          <w:rFonts w:ascii="Times New Roman" w:hAnsi="Times New Roman" w:cs="Times New Roman"/>
          <w:sz w:val="24"/>
          <w:szCs w:val="24"/>
          <w:shd w:val="clear" w:color="auto" w:fill="FFFFFF"/>
        </w:rPr>
        <w:t>. Toronto: University of Toronto Press.</w:t>
      </w:r>
    </w:p>
    <w:p w14:paraId="54519C43" w14:textId="77777777" w:rsidR="00A659C0" w:rsidRPr="00A659C0" w:rsidRDefault="00A659C0" w:rsidP="00A46710">
      <w:pPr>
        <w:pStyle w:val="Sraopastraipa"/>
        <w:numPr>
          <w:ilvl w:val="0"/>
          <w:numId w:val="11"/>
        </w:numPr>
        <w:jc w:val="both"/>
        <w:rPr>
          <w:rStyle w:val="Hipersaitas"/>
          <w:rFonts w:ascii="Times New Roman" w:hAnsi="Times New Roman" w:cs="Times New Roman"/>
          <w:color w:val="auto"/>
          <w:sz w:val="24"/>
          <w:szCs w:val="24"/>
          <w:u w:val="none"/>
          <w:shd w:val="clear" w:color="auto" w:fill="FFFFFF"/>
        </w:rPr>
      </w:pPr>
      <w:proofErr w:type="spellStart"/>
      <w:r w:rsidRPr="00A659C0">
        <w:rPr>
          <w:rFonts w:ascii="Times New Roman" w:hAnsi="Times New Roman" w:cs="Times New Roman"/>
          <w:sz w:val="24"/>
          <w:szCs w:val="24"/>
          <w:shd w:val="clear" w:color="auto" w:fill="FFFFFF"/>
        </w:rPr>
        <w:t>McCaskill-Stevens</w:t>
      </w:r>
      <w:proofErr w:type="spellEnd"/>
      <w:r w:rsidRPr="00A659C0">
        <w:rPr>
          <w:rFonts w:ascii="Times New Roman" w:hAnsi="Times New Roman" w:cs="Times New Roman"/>
          <w:sz w:val="24"/>
          <w:szCs w:val="24"/>
          <w:shd w:val="clear" w:color="auto" w:fill="FFFFFF"/>
        </w:rPr>
        <w:t>, W., Pearson, D. C., Kramer, B. S., Ford, L. G., &amp; Lippman, S. M. (2017). Identifying and Creating the Next Generation of Community-Based Cancer Prevention Studies: Summary of a National Cancer Institute Think Tank. </w:t>
      </w:r>
      <w:r w:rsidRPr="00A659C0">
        <w:rPr>
          <w:rFonts w:ascii="Times New Roman" w:hAnsi="Times New Roman" w:cs="Times New Roman"/>
          <w:i/>
          <w:iCs/>
          <w:sz w:val="24"/>
          <w:szCs w:val="24"/>
          <w:shd w:val="clear" w:color="auto" w:fill="FFFFFF"/>
        </w:rPr>
        <w:t>Cancer Prevention Research (Philadelphia, Pa.)</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10</w:t>
      </w:r>
      <w:r w:rsidRPr="00A659C0">
        <w:rPr>
          <w:rFonts w:ascii="Times New Roman" w:hAnsi="Times New Roman" w:cs="Times New Roman"/>
          <w:sz w:val="24"/>
          <w:szCs w:val="24"/>
          <w:shd w:val="clear" w:color="auto" w:fill="FFFFFF"/>
        </w:rPr>
        <w:t xml:space="preserve">(2), 99–107. </w:t>
      </w:r>
      <w:hyperlink r:id="rId18" w:history="1">
        <w:r w:rsidRPr="00A659C0">
          <w:rPr>
            <w:rStyle w:val="Hipersaitas"/>
            <w:rFonts w:ascii="Times New Roman" w:hAnsi="Times New Roman" w:cs="Times New Roman"/>
            <w:color w:val="auto"/>
            <w:sz w:val="24"/>
            <w:szCs w:val="24"/>
            <w:u w:val="none"/>
            <w:shd w:val="clear" w:color="auto" w:fill="FFFFFF"/>
          </w:rPr>
          <w:t>https://doi.org/10.1158/1940-6207.CAPR-16-0230</w:t>
        </w:r>
      </w:hyperlink>
    </w:p>
    <w:p w14:paraId="59E4A6F5"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McKnight-Eily</w:t>
      </w:r>
      <w:proofErr w:type="spellEnd"/>
      <w:r w:rsidRPr="00A659C0">
        <w:rPr>
          <w:rFonts w:ascii="Times New Roman" w:hAnsi="Times New Roman" w:cs="Times New Roman"/>
          <w:sz w:val="24"/>
          <w:szCs w:val="24"/>
          <w:shd w:val="clear" w:color="auto" w:fill="FFFFFF"/>
        </w:rPr>
        <w:t>, L. R., Henley, S. J., Green, P. P., Odom, E. C., &amp; Hungerford, D. W. (2017). Alcohol Screening and Brief Intervention: A Potential Role in Cancer Prevention for Young Adults. </w:t>
      </w:r>
      <w:r w:rsidRPr="00A659C0">
        <w:rPr>
          <w:rFonts w:ascii="Times New Roman" w:hAnsi="Times New Roman" w:cs="Times New Roman"/>
          <w:i/>
          <w:iCs/>
          <w:sz w:val="24"/>
          <w:szCs w:val="24"/>
          <w:shd w:val="clear" w:color="auto" w:fill="FFFFFF"/>
        </w:rPr>
        <w:t>American Journal of Preventive Medicine</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53</w:t>
      </w:r>
      <w:r w:rsidRPr="00A659C0">
        <w:rPr>
          <w:rFonts w:ascii="Times New Roman" w:hAnsi="Times New Roman" w:cs="Times New Roman"/>
          <w:sz w:val="24"/>
          <w:szCs w:val="24"/>
          <w:shd w:val="clear" w:color="auto" w:fill="FFFFFF"/>
        </w:rPr>
        <w:t xml:space="preserve">(3), S55–S62. </w:t>
      </w:r>
      <w:hyperlink r:id="rId19" w:history="1">
        <w:r w:rsidRPr="00A659C0">
          <w:rPr>
            <w:rStyle w:val="Hipersaitas"/>
            <w:rFonts w:ascii="Times New Roman" w:hAnsi="Times New Roman" w:cs="Times New Roman"/>
            <w:color w:val="auto"/>
            <w:sz w:val="24"/>
            <w:szCs w:val="24"/>
            <w:u w:val="none"/>
            <w:shd w:val="clear" w:color="auto" w:fill="FFFFFF"/>
          </w:rPr>
          <w:t>https://doi.org/10.1016/j.amepre.2017.04.021</w:t>
        </w:r>
      </w:hyperlink>
    </w:p>
    <w:p w14:paraId="33E5DF12" w14:textId="77777777" w:rsidR="00A659C0" w:rsidRPr="00A659C0" w:rsidRDefault="00A659C0" w:rsidP="00A46710">
      <w:pPr>
        <w:pStyle w:val="Sraopastraipa"/>
        <w:numPr>
          <w:ilvl w:val="0"/>
          <w:numId w:val="11"/>
        </w:numPr>
        <w:jc w:val="both"/>
        <w:rPr>
          <w:rStyle w:val="Hipersaitas"/>
          <w:rFonts w:ascii="Times New Roman" w:hAnsi="Times New Roman" w:cs="Times New Roman"/>
          <w:color w:val="auto"/>
          <w:sz w:val="24"/>
          <w:szCs w:val="24"/>
          <w:u w:val="none"/>
          <w:shd w:val="clear" w:color="auto" w:fill="FFFFFF"/>
        </w:rPr>
      </w:pPr>
      <w:r w:rsidRPr="00A659C0">
        <w:rPr>
          <w:rStyle w:val="Hipersaitas"/>
          <w:rFonts w:ascii="Times New Roman" w:hAnsi="Times New Roman" w:cs="Times New Roman"/>
          <w:color w:val="auto"/>
          <w:sz w:val="24"/>
          <w:szCs w:val="24"/>
          <w:u w:val="none"/>
          <w:shd w:val="clear" w:color="auto" w:fill="FFFFFF"/>
        </w:rPr>
        <w:t>Pasaulio sveikatos organizacija</w:t>
      </w:r>
    </w:p>
    <w:p w14:paraId="14AB75C1"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Ransom</w:t>
      </w:r>
      <w:proofErr w:type="spellEnd"/>
      <w:r w:rsidRPr="00A659C0">
        <w:rPr>
          <w:rFonts w:ascii="Times New Roman" w:hAnsi="Times New Roman" w:cs="Times New Roman"/>
          <w:sz w:val="24"/>
          <w:szCs w:val="24"/>
          <w:shd w:val="clear" w:color="auto" w:fill="FFFFFF"/>
        </w:rPr>
        <w:t>, P. E. (n.d.). Community capacity for cancer prevention. </w:t>
      </w:r>
      <w:r w:rsidRPr="00A659C0">
        <w:rPr>
          <w:rFonts w:ascii="Times New Roman" w:hAnsi="Times New Roman" w:cs="Times New Roman"/>
          <w:i/>
          <w:iCs/>
          <w:sz w:val="24"/>
          <w:szCs w:val="24"/>
          <w:shd w:val="clear" w:color="auto" w:fill="FFFFFF"/>
        </w:rPr>
        <w:t>Journal of Health &amp; Human Services Administration</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32</w:t>
      </w:r>
      <w:r w:rsidRPr="00A659C0">
        <w:rPr>
          <w:rFonts w:ascii="Times New Roman" w:hAnsi="Times New Roman" w:cs="Times New Roman"/>
          <w:sz w:val="24"/>
          <w:szCs w:val="24"/>
          <w:shd w:val="clear" w:color="auto" w:fill="FFFFFF"/>
        </w:rPr>
        <w:t>(1), 5–30.</w:t>
      </w:r>
    </w:p>
    <w:p w14:paraId="10D13A25"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Saranrittichai</w:t>
      </w:r>
      <w:proofErr w:type="spellEnd"/>
      <w:r w:rsidRPr="00A659C0">
        <w:rPr>
          <w:rFonts w:ascii="Times New Roman" w:hAnsi="Times New Roman" w:cs="Times New Roman"/>
          <w:sz w:val="24"/>
          <w:szCs w:val="24"/>
          <w:shd w:val="clear" w:color="auto" w:fill="FFFFFF"/>
        </w:rPr>
        <w:t>, K., Ussavapark, W., Thamrongwarangkoon, A., Heangsorn, T., Daoruang, S., &amp; Teeranut, A. (2020). Community- Based Approaches to Cancer Prevention in Rural Thailand Based on Experiences of Accredited Health Professionals. </w:t>
      </w:r>
      <w:r w:rsidRPr="00A659C0">
        <w:rPr>
          <w:rFonts w:ascii="Times New Roman" w:hAnsi="Times New Roman" w:cs="Times New Roman"/>
          <w:i/>
          <w:iCs/>
          <w:sz w:val="24"/>
          <w:szCs w:val="24"/>
          <w:shd w:val="clear" w:color="auto" w:fill="FFFFFF"/>
        </w:rPr>
        <w:t>Asian Pacific Journal of Cancer Prevention : APJCP</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21</w:t>
      </w:r>
      <w:r w:rsidRPr="00A659C0">
        <w:rPr>
          <w:rFonts w:ascii="Times New Roman" w:hAnsi="Times New Roman" w:cs="Times New Roman"/>
          <w:sz w:val="24"/>
          <w:szCs w:val="24"/>
          <w:shd w:val="clear" w:color="auto" w:fill="FFFFFF"/>
        </w:rPr>
        <w:t xml:space="preserve">(1), 7–12. </w:t>
      </w:r>
      <w:hyperlink r:id="rId20" w:history="1">
        <w:r w:rsidRPr="00A659C0">
          <w:rPr>
            <w:rStyle w:val="Hipersaitas"/>
            <w:rFonts w:ascii="Times New Roman" w:hAnsi="Times New Roman" w:cs="Times New Roman"/>
            <w:color w:val="auto"/>
            <w:sz w:val="24"/>
            <w:szCs w:val="24"/>
            <w:u w:val="none"/>
            <w:shd w:val="clear" w:color="auto" w:fill="FFFFFF"/>
          </w:rPr>
          <w:t>https://doi.org/10.31557/APJCP.2020.21.1.7</w:t>
        </w:r>
      </w:hyperlink>
    </w:p>
    <w:p w14:paraId="45B0466D" w14:textId="77777777" w:rsidR="00A659C0" w:rsidRPr="00A659C0" w:rsidRDefault="00A659C0" w:rsidP="00A46710">
      <w:pPr>
        <w:pStyle w:val="Sraopastraipa"/>
        <w:numPr>
          <w:ilvl w:val="0"/>
          <w:numId w:val="11"/>
        </w:numPr>
        <w:jc w:val="both"/>
        <w:rPr>
          <w:rFonts w:ascii="Times New Roman" w:hAnsi="Times New Roman" w:cs="Times New Roman"/>
          <w:sz w:val="24"/>
          <w:szCs w:val="24"/>
        </w:rPr>
      </w:pPr>
      <w:proofErr w:type="spellStart"/>
      <w:r w:rsidRPr="00A659C0">
        <w:rPr>
          <w:rFonts w:ascii="Times New Roman" w:hAnsi="Times New Roman" w:cs="Times New Roman"/>
          <w:sz w:val="24"/>
          <w:szCs w:val="24"/>
          <w:shd w:val="clear" w:color="auto" w:fill="FFFFFF"/>
        </w:rPr>
        <w:t>Son</w:t>
      </w:r>
      <w:proofErr w:type="spellEnd"/>
      <w:r w:rsidRPr="00A659C0">
        <w:rPr>
          <w:rFonts w:ascii="Times New Roman" w:hAnsi="Times New Roman" w:cs="Times New Roman"/>
          <w:sz w:val="24"/>
          <w:szCs w:val="24"/>
          <w:shd w:val="clear" w:color="auto" w:fill="FFFFFF"/>
        </w:rPr>
        <w:t xml:space="preserve"> YJ. (n.d.). Associations between Health Literacy, Cancer-Related Knowledge, and Preventive Health Behaviors in Community-Dwelling Korean Adults. In </w:t>
      </w:r>
      <w:r w:rsidRPr="00A659C0">
        <w:rPr>
          <w:rFonts w:ascii="Times New Roman" w:hAnsi="Times New Roman" w:cs="Times New Roman"/>
          <w:i/>
          <w:iCs/>
          <w:sz w:val="24"/>
          <w:szCs w:val="24"/>
          <w:shd w:val="clear" w:color="auto" w:fill="FFFFFF"/>
        </w:rPr>
        <w:t>Journal of health communication</w:t>
      </w:r>
      <w:r w:rsidRPr="00A659C0">
        <w:rPr>
          <w:rFonts w:ascii="Times New Roman" w:hAnsi="Times New Roman" w:cs="Times New Roman"/>
          <w:sz w:val="24"/>
          <w:szCs w:val="24"/>
          <w:shd w:val="clear" w:color="auto" w:fill="FFFFFF"/>
        </w:rPr>
        <w:t xml:space="preserve"> (Vol. 22). </w:t>
      </w:r>
      <w:hyperlink r:id="rId21" w:history="1">
        <w:r w:rsidRPr="00A659C0">
          <w:rPr>
            <w:rStyle w:val="Hipersaitas"/>
            <w:rFonts w:ascii="Times New Roman" w:hAnsi="Times New Roman" w:cs="Times New Roman"/>
            <w:color w:val="auto"/>
            <w:sz w:val="24"/>
            <w:szCs w:val="24"/>
            <w:u w:val="none"/>
            <w:shd w:val="clear" w:color="auto" w:fill="FFFFFF"/>
          </w:rPr>
          <w:t>https://doi.org/10.1080/10810730.2017.1401687</w:t>
        </w:r>
      </w:hyperlink>
      <w:r w:rsidRPr="00A659C0">
        <w:rPr>
          <w:rStyle w:val="Hipersaitas"/>
          <w:rFonts w:ascii="Times New Roman" w:hAnsi="Times New Roman" w:cs="Times New Roman"/>
          <w:color w:val="auto"/>
          <w:sz w:val="24"/>
          <w:szCs w:val="24"/>
          <w:u w:val="none"/>
          <w:shd w:val="clear" w:color="auto" w:fill="FFFFFF"/>
        </w:rPr>
        <w:t xml:space="preserve"> </w:t>
      </w:r>
      <w:r w:rsidRPr="00A659C0">
        <w:rPr>
          <w:rFonts w:ascii="Times New Roman" w:hAnsi="Times New Roman" w:cs="Times New Roman"/>
          <w:sz w:val="24"/>
          <w:szCs w:val="24"/>
        </w:rPr>
        <w:t xml:space="preserve">The Association Between Health Literacy and Cancer-Related Attitudes, Behaviors, and Knowledge </w:t>
      </w:r>
      <w:hyperlink r:id="rId22" w:history="1">
        <w:r w:rsidRPr="00A659C0">
          <w:rPr>
            <w:rStyle w:val="Hipersaitas"/>
            <w:rFonts w:ascii="Times New Roman" w:hAnsi="Times New Roman" w:cs="Times New Roman"/>
            <w:color w:val="auto"/>
            <w:sz w:val="24"/>
            <w:szCs w:val="24"/>
            <w:u w:val="none"/>
          </w:rPr>
          <w:t>https://ezproxy.biblioteka.ku.lt:4418/doi/full/10.1080/10810730.2013.825667?src=recsys</w:t>
        </w:r>
      </w:hyperlink>
    </w:p>
    <w:p w14:paraId="168AAB27" w14:textId="77777777" w:rsidR="00A659C0" w:rsidRPr="00A659C0" w:rsidRDefault="00A659C0" w:rsidP="00A46710">
      <w:pPr>
        <w:pStyle w:val="Sraopastraipa"/>
        <w:numPr>
          <w:ilvl w:val="0"/>
          <w:numId w:val="11"/>
        </w:numPr>
        <w:jc w:val="both"/>
        <w:rPr>
          <w:rStyle w:val="Hipersaitas"/>
          <w:rFonts w:ascii="Times New Roman" w:hAnsi="Times New Roman" w:cs="Times New Roman"/>
          <w:color w:val="auto"/>
          <w:sz w:val="24"/>
          <w:szCs w:val="24"/>
          <w:u w:val="none"/>
          <w:shd w:val="clear" w:color="auto" w:fill="FFFFFF"/>
        </w:rPr>
      </w:pPr>
      <w:proofErr w:type="spellStart"/>
      <w:r w:rsidRPr="00A659C0">
        <w:rPr>
          <w:rFonts w:ascii="Times New Roman" w:hAnsi="Times New Roman" w:cs="Times New Roman"/>
          <w:sz w:val="24"/>
          <w:szCs w:val="24"/>
          <w:shd w:val="clear" w:color="auto" w:fill="FFFFFF"/>
        </w:rPr>
        <w:t>Straughan</w:t>
      </w:r>
      <w:proofErr w:type="spellEnd"/>
      <w:r w:rsidRPr="00A659C0">
        <w:rPr>
          <w:rFonts w:ascii="Times New Roman" w:hAnsi="Times New Roman" w:cs="Times New Roman"/>
          <w:sz w:val="24"/>
          <w:szCs w:val="24"/>
          <w:shd w:val="clear" w:color="auto" w:fill="FFFFFF"/>
        </w:rPr>
        <w:t>, A. J., Zapanta, P. E., &amp; Goodman, J. F. (2020). Building Community Relations and Promoting Cancer Prevention: An Oral Cancer Screening Event. </w:t>
      </w:r>
      <w:r w:rsidRPr="00A659C0">
        <w:rPr>
          <w:rFonts w:ascii="Times New Roman" w:hAnsi="Times New Roman" w:cs="Times New Roman"/>
          <w:i/>
          <w:iCs/>
          <w:sz w:val="24"/>
          <w:szCs w:val="24"/>
          <w:shd w:val="clear" w:color="auto" w:fill="FFFFFF"/>
        </w:rPr>
        <w:t>Otolaryngology-Head and Neck Surgery</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163</w:t>
      </w:r>
      <w:r w:rsidRPr="00A659C0">
        <w:rPr>
          <w:rFonts w:ascii="Times New Roman" w:hAnsi="Times New Roman" w:cs="Times New Roman"/>
          <w:sz w:val="24"/>
          <w:szCs w:val="24"/>
          <w:shd w:val="clear" w:color="auto" w:fill="FFFFFF"/>
        </w:rPr>
        <w:t xml:space="preserve">(6), 1073–1075. </w:t>
      </w:r>
      <w:hyperlink r:id="rId23" w:history="1">
        <w:r w:rsidRPr="00A659C0">
          <w:rPr>
            <w:rStyle w:val="Hipersaitas"/>
            <w:rFonts w:ascii="Times New Roman" w:hAnsi="Times New Roman" w:cs="Times New Roman"/>
            <w:color w:val="auto"/>
            <w:sz w:val="24"/>
            <w:szCs w:val="24"/>
            <w:u w:val="none"/>
            <w:shd w:val="clear" w:color="auto" w:fill="FFFFFF"/>
          </w:rPr>
          <w:t>https://doi.org/10.1177/0194599820942464</w:t>
        </w:r>
      </w:hyperlink>
    </w:p>
    <w:p w14:paraId="60D4ABB1" w14:textId="77777777" w:rsidR="00A659C0" w:rsidRPr="00A659C0" w:rsidRDefault="00A659C0" w:rsidP="00A46710">
      <w:pPr>
        <w:pStyle w:val="Sraopastraipa"/>
        <w:numPr>
          <w:ilvl w:val="0"/>
          <w:numId w:val="11"/>
        </w:numPr>
        <w:jc w:val="both"/>
        <w:rPr>
          <w:rFonts w:ascii="Times New Roman" w:hAnsi="Times New Roman" w:cs="Times New Roman"/>
          <w:sz w:val="24"/>
          <w:szCs w:val="24"/>
          <w:shd w:val="clear" w:color="auto" w:fill="FFFFFF"/>
        </w:rPr>
      </w:pPr>
      <w:proofErr w:type="spellStart"/>
      <w:r w:rsidRPr="00A659C0">
        <w:rPr>
          <w:rFonts w:ascii="Times New Roman" w:hAnsi="Times New Roman" w:cs="Times New Roman"/>
          <w:sz w:val="24"/>
          <w:szCs w:val="24"/>
          <w:shd w:val="clear" w:color="auto" w:fill="FFFFFF"/>
        </w:rPr>
        <w:t>Vineis</w:t>
      </w:r>
      <w:proofErr w:type="spellEnd"/>
      <w:r w:rsidRPr="00A659C0">
        <w:rPr>
          <w:rFonts w:ascii="Times New Roman" w:hAnsi="Times New Roman" w:cs="Times New Roman"/>
          <w:sz w:val="24"/>
          <w:szCs w:val="24"/>
          <w:shd w:val="clear" w:color="auto" w:fill="FFFFFF"/>
        </w:rPr>
        <w:t>, P., &amp; Fecht, D. (2018). Environment, cancer and inequalities—The urgent need for prevention. </w:t>
      </w:r>
      <w:r w:rsidRPr="00A659C0">
        <w:rPr>
          <w:rFonts w:ascii="Times New Roman" w:hAnsi="Times New Roman" w:cs="Times New Roman"/>
          <w:i/>
          <w:iCs/>
          <w:sz w:val="24"/>
          <w:szCs w:val="24"/>
          <w:shd w:val="clear" w:color="auto" w:fill="FFFFFF"/>
        </w:rPr>
        <w:t>European Journal of Cancer (1990)</w:t>
      </w:r>
      <w:r w:rsidRPr="00A659C0">
        <w:rPr>
          <w:rFonts w:ascii="Times New Roman" w:hAnsi="Times New Roman" w:cs="Times New Roman"/>
          <w:sz w:val="24"/>
          <w:szCs w:val="24"/>
          <w:shd w:val="clear" w:color="auto" w:fill="FFFFFF"/>
        </w:rPr>
        <w:t>, </w:t>
      </w:r>
      <w:r w:rsidRPr="00A659C0">
        <w:rPr>
          <w:rFonts w:ascii="Times New Roman" w:hAnsi="Times New Roman" w:cs="Times New Roman"/>
          <w:i/>
          <w:iCs/>
          <w:sz w:val="24"/>
          <w:szCs w:val="24"/>
          <w:shd w:val="clear" w:color="auto" w:fill="FFFFFF"/>
        </w:rPr>
        <w:t>103</w:t>
      </w:r>
      <w:r w:rsidRPr="00A659C0">
        <w:rPr>
          <w:rFonts w:ascii="Times New Roman" w:hAnsi="Times New Roman" w:cs="Times New Roman"/>
          <w:sz w:val="24"/>
          <w:szCs w:val="24"/>
          <w:shd w:val="clear" w:color="auto" w:fill="FFFFFF"/>
        </w:rPr>
        <w:t xml:space="preserve">, 317–326. </w:t>
      </w:r>
      <w:hyperlink r:id="rId24" w:history="1">
        <w:r w:rsidRPr="00A659C0">
          <w:rPr>
            <w:rStyle w:val="Hipersaitas"/>
            <w:rFonts w:ascii="Times New Roman" w:hAnsi="Times New Roman" w:cs="Times New Roman"/>
            <w:color w:val="auto"/>
            <w:sz w:val="24"/>
            <w:szCs w:val="24"/>
            <w:u w:val="none"/>
            <w:shd w:val="clear" w:color="auto" w:fill="FFFFFF"/>
          </w:rPr>
          <w:t>https://doi.org/10.1016/j.ejca.2018.04.018</w:t>
        </w:r>
      </w:hyperlink>
    </w:p>
    <w:p w14:paraId="58C22489" w14:textId="77777777" w:rsidR="00FF75BE" w:rsidRPr="00A659C0" w:rsidRDefault="00FF75BE" w:rsidP="00A659C0">
      <w:pPr>
        <w:spacing w:after="0" w:line="240" w:lineRule="auto"/>
        <w:jc w:val="both"/>
        <w:rPr>
          <w:rFonts w:ascii="Times New Roman" w:hAnsi="Times New Roman" w:cs="Times New Roman"/>
          <w:sz w:val="24"/>
          <w:szCs w:val="24"/>
        </w:rPr>
      </w:pPr>
    </w:p>
    <w:sectPr w:rsidR="00FF75BE" w:rsidRPr="00A659C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BFD5" w14:textId="77777777" w:rsidR="0036450A" w:rsidRDefault="0036450A" w:rsidP="005C1BC0">
      <w:pPr>
        <w:spacing w:after="0" w:line="240" w:lineRule="auto"/>
      </w:pPr>
      <w:r>
        <w:separator/>
      </w:r>
    </w:p>
  </w:endnote>
  <w:endnote w:type="continuationSeparator" w:id="0">
    <w:p w14:paraId="52993B51" w14:textId="77777777" w:rsidR="0036450A" w:rsidRDefault="0036450A" w:rsidP="005C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0A2D" w14:textId="77777777" w:rsidR="0036450A" w:rsidRDefault="0036450A" w:rsidP="005C1BC0">
      <w:pPr>
        <w:spacing w:after="0" w:line="240" w:lineRule="auto"/>
      </w:pPr>
      <w:r>
        <w:separator/>
      </w:r>
    </w:p>
  </w:footnote>
  <w:footnote w:type="continuationSeparator" w:id="0">
    <w:p w14:paraId="62AEAB77" w14:textId="77777777" w:rsidR="0036450A" w:rsidRDefault="0036450A" w:rsidP="005C1BC0">
      <w:pPr>
        <w:spacing w:after="0" w:line="240" w:lineRule="auto"/>
      </w:pPr>
      <w:r>
        <w:continuationSeparator/>
      </w:r>
    </w:p>
  </w:footnote>
  <w:footnote w:id="1">
    <w:p w14:paraId="78CC74DD" w14:textId="59B25712" w:rsidR="005C1BC0" w:rsidRDefault="005C1BC0">
      <w:pPr>
        <w:pStyle w:val="Puslapioinaostekstas"/>
      </w:pPr>
      <w:r>
        <w:rPr>
          <w:rStyle w:val="Puslapioinaosnuoroda"/>
        </w:rPr>
        <w:footnoteRef/>
      </w:r>
      <w:r>
        <w:t xml:space="preserve"> </w:t>
      </w:r>
      <w:hyperlink r:id="rId1" w:history="1">
        <w:r w:rsidRPr="00844D54">
          <w:rPr>
            <w:rStyle w:val="Hipersaitas"/>
          </w:rPr>
          <w:t>https://ec.europa.eu/health/non_communicable_diseases/overview_en</w:t>
        </w:r>
      </w:hyperlink>
    </w:p>
    <w:p w14:paraId="4B69EBBC" w14:textId="77777777" w:rsidR="005C1BC0" w:rsidRDefault="005C1BC0">
      <w:pPr>
        <w:pStyle w:val="Puslapioinaostekstas"/>
      </w:pPr>
    </w:p>
  </w:footnote>
  <w:footnote w:id="2">
    <w:p w14:paraId="5E9A2BE8" w14:textId="77777777" w:rsidR="003E1B40" w:rsidRPr="00936AEC" w:rsidRDefault="003E1B40" w:rsidP="003E1B40">
      <w:pPr>
        <w:pStyle w:val="Puslapioinaostekstas"/>
        <w:jc w:val="both"/>
      </w:pPr>
      <w:r w:rsidRPr="00936AEC">
        <w:rPr>
          <w:rStyle w:val="Puslapioinaosnuoroda"/>
          <w:i/>
          <w:iCs/>
        </w:rPr>
        <w:footnoteRef/>
      </w:r>
      <w:bookmarkStart w:id="0" w:name="_Hlk83814487"/>
      <w:r w:rsidRPr="00936AEC">
        <w:rPr>
          <w:rFonts w:ascii="Times New Roman" w:hAnsi="Times New Roman" w:cs="Times New Roman"/>
          <w:i/>
          <w:iCs/>
          <w:sz w:val="16"/>
          <w:szCs w:val="16"/>
        </w:rPr>
        <w:t>Klaipėdos rajono vyrų ir moterų pasiskirstymas panašus</w:t>
      </w:r>
      <w:r>
        <w:rPr>
          <w:rFonts w:ascii="Times New Roman" w:hAnsi="Times New Roman" w:cs="Times New Roman"/>
          <w:i/>
          <w:iCs/>
          <w:sz w:val="16"/>
          <w:szCs w:val="16"/>
        </w:rPr>
        <w:t xml:space="preserve">: </w:t>
      </w:r>
      <w:r w:rsidRPr="00936AEC">
        <w:rPr>
          <w:rFonts w:ascii="Times New Roman" w:hAnsi="Times New Roman" w:cs="Times New Roman"/>
          <w:i/>
          <w:iCs/>
          <w:sz w:val="16"/>
          <w:szCs w:val="16"/>
        </w:rPr>
        <w:t>20</w:t>
      </w:r>
      <w:r>
        <w:rPr>
          <w:rFonts w:ascii="Times New Roman" w:hAnsi="Times New Roman" w:cs="Times New Roman"/>
          <w:i/>
          <w:iCs/>
          <w:sz w:val="16"/>
          <w:szCs w:val="16"/>
        </w:rPr>
        <w:t>21</w:t>
      </w:r>
      <w:r w:rsidRPr="00936AEC">
        <w:rPr>
          <w:rFonts w:ascii="Times New Roman" w:hAnsi="Times New Roman" w:cs="Times New Roman"/>
          <w:i/>
          <w:iCs/>
          <w:sz w:val="16"/>
          <w:szCs w:val="16"/>
        </w:rPr>
        <w:t xml:space="preserve"> m. prad</w:t>
      </w:r>
      <w:r>
        <w:rPr>
          <w:rFonts w:ascii="Times New Roman" w:hAnsi="Times New Roman" w:cs="Times New Roman"/>
          <w:i/>
          <w:iCs/>
          <w:sz w:val="16"/>
          <w:szCs w:val="16"/>
        </w:rPr>
        <w:t>žioje</w:t>
      </w:r>
      <w:r w:rsidRPr="00936AEC">
        <w:rPr>
          <w:rFonts w:ascii="Times New Roman" w:hAnsi="Times New Roman" w:cs="Times New Roman"/>
          <w:i/>
          <w:iCs/>
          <w:sz w:val="16"/>
          <w:szCs w:val="16"/>
        </w:rPr>
        <w:t>. – vyrai sudarė 5</w:t>
      </w:r>
      <w:r>
        <w:rPr>
          <w:rFonts w:ascii="Times New Roman" w:hAnsi="Times New Roman" w:cs="Times New Roman"/>
          <w:i/>
          <w:iCs/>
          <w:sz w:val="16"/>
          <w:szCs w:val="16"/>
        </w:rPr>
        <w:t>1,4</w:t>
      </w:r>
      <w:r w:rsidRPr="00936AEC">
        <w:rPr>
          <w:rFonts w:ascii="Times New Roman" w:hAnsi="Times New Roman" w:cs="Times New Roman"/>
          <w:i/>
          <w:iCs/>
          <w:sz w:val="16"/>
          <w:szCs w:val="16"/>
        </w:rPr>
        <w:t xml:space="preserve"> proc., moterys – 4</w:t>
      </w:r>
      <w:r>
        <w:rPr>
          <w:rFonts w:ascii="Times New Roman" w:hAnsi="Times New Roman" w:cs="Times New Roman"/>
          <w:i/>
          <w:iCs/>
          <w:sz w:val="16"/>
          <w:szCs w:val="16"/>
        </w:rPr>
        <w:t>8,6</w:t>
      </w:r>
      <w:r w:rsidRPr="00936AEC">
        <w:rPr>
          <w:rFonts w:ascii="Times New Roman" w:hAnsi="Times New Roman" w:cs="Times New Roman"/>
          <w:i/>
          <w:iCs/>
          <w:sz w:val="16"/>
          <w:szCs w:val="16"/>
        </w:rPr>
        <w:t xml:space="preserve"> proc.</w:t>
      </w:r>
      <w:r>
        <w:rPr>
          <w:rFonts w:ascii="Times New Roman" w:hAnsi="Times New Roman" w:cs="Times New Roman"/>
          <w:i/>
          <w:iCs/>
          <w:sz w:val="16"/>
          <w:szCs w:val="16"/>
        </w:rPr>
        <w:t xml:space="preserve"> visų gyventojų.</w:t>
      </w:r>
    </w:p>
    <w:bookmarkEnd w:id="0"/>
  </w:footnote>
  <w:footnote w:id="3">
    <w:p w14:paraId="5B934C2E" w14:textId="77777777" w:rsidR="003E1B40" w:rsidRPr="00936AEC" w:rsidRDefault="003E1B40" w:rsidP="003E1B40">
      <w:pPr>
        <w:pStyle w:val="Puslapioinaostekstas"/>
        <w:jc w:val="both"/>
      </w:pPr>
      <w:r w:rsidRPr="00936AEC">
        <w:rPr>
          <w:rStyle w:val="Puslapioinaosnuoroda"/>
          <w:i/>
          <w:iCs/>
        </w:rPr>
        <w:footnoteRef/>
      </w:r>
      <w:bookmarkStart w:id="2" w:name="_Hlk83814527"/>
      <w:r w:rsidRPr="00936AEC">
        <w:rPr>
          <w:rFonts w:ascii="Times New Roman" w:hAnsi="Times New Roman" w:cs="Times New Roman"/>
          <w:i/>
          <w:iCs/>
          <w:sz w:val="16"/>
          <w:szCs w:val="16"/>
        </w:rPr>
        <w:t>Klaipėdos rajono kaimo gyventojų daugiau nei miesto</w:t>
      </w:r>
      <w:r>
        <w:rPr>
          <w:rFonts w:ascii="Times New Roman" w:hAnsi="Times New Roman" w:cs="Times New Roman"/>
          <w:i/>
          <w:iCs/>
          <w:sz w:val="16"/>
          <w:szCs w:val="16"/>
        </w:rPr>
        <w:t xml:space="preserve">: </w:t>
      </w:r>
      <w:r w:rsidRPr="00936AEC">
        <w:rPr>
          <w:rFonts w:ascii="Times New Roman" w:hAnsi="Times New Roman" w:cs="Times New Roman"/>
          <w:i/>
          <w:iCs/>
          <w:sz w:val="16"/>
          <w:szCs w:val="16"/>
        </w:rPr>
        <w:t>20</w:t>
      </w:r>
      <w:r>
        <w:rPr>
          <w:rFonts w:ascii="Times New Roman" w:hAnsi="Times New Roman" w:cs="Times New Roman"/>
          <w:i/>
          <w:iCs/>
          <w:sz w:val="16"/>
          <w:szCs w:val="16"/>
        </w:rPr>
        <w:t xml:space="preserve">21 </w:t>
      </w:r>
      <w:r w:rsidRPr="00936AEC">
        <w:rPr>
          <w:rFonts w:ascii="Times New Roman" w:hAnsi="Times New Roman" w:cs="Times New Roman"/>
          <w:i/>
          <w:iCs/>
          <w:sz w:val="16"/>
          <w:szCs w:val="16"/>
        </w:rPr>
        <w:t>m. prad</w:t>
      </w:r>
      <w:r>
        <w:rPr>
          <w:rFonts w:ascii="Times New Roman" w:hAnsi="Times New Roman" w:cs="Times New Roman"/>
          <w:i/>
          <w:iCs/>
          <w:sz w:val="16"/>
          <w:szCs w:val="16"/>
        </w:rPr>
        <w:t>žioje</w:t>
      </w:r>
      <w:r w:rsidRPr="00936AEC">
        <w:rPr>
          <w:rFonts w:ascii="Times New Roman" w:hAnsi="Times New Roman" w:cs="Times New Roman"/>
          <w:i/>
          <w:iCs/>
          <w:sz w:val="16"/>
          <w:szCs w:val="16"/>
        </w:rPr>
        <w:t xml:space="preserve"> – kaimo gyventojai sudarė 7</w:t>
      </w:r>
      <w:r>
        <w:rPr>
          <w:rFonts w:ascii="Times New Roman" w:hAnsi="Times New Roman" w:cs="Times New Roman"/>
          <w:i/>
          <w:iCs/>
          <w:sz w:val="16"/>
          <w:szCs w:val="16"/>
        </w:rPr>
        <w:t>5,2</w:t>
      </w:r>
      <w:r w:rsidRPr="00936AEC">
        <w:rPr>
          <w:rFonts w:ascii="Times New Roman" w:hAnsi="Times New Roman" w:cs="Times New Roman"/>
          <w:i/>
          <w:iCs/>
          <w:sz w:val="16"/>
          <w:szCs w:val="16"/>
        </w:rPr>
        <w:t xml:space="preserve"> proc., miesto gyventojai – 2</w:t>
      </w:r>
      <w:r>
        <w:rPr>
          <w:rFonts w:ascii="Times New Roman" w:hAnsi="Times New Roman" w:cs="Times New Roman"/>
          <w:i/>
          <w:iCs/>
          <w:sz w:val="16"/>
          <w:szCs w:val="16"/>
        </w:rPr>
        <w:t>4,8</w:t>
      </w:r>
      <w:r w:rsidRPr="00936AEC">
        <w:rPr>
          <w:rFonts w:ascii="Times New Roman" w:hAnsi="Times New Roman" w:cs="Times New Roman"/>
          <w:i/>
          <w:iCs/>
          <w:sz w:val="16"/>
          <w:szCs w:val="16"/>
        </w:rPr>
        <w:t xml:space="preserve"> proc.</w:t>
      </w:r>
      <w:r>
        <w:rPr>
          <w:rFonts w:ascii="Times New Roman" w:hAnsi="Times New Roman" w:cs="Times New Roman"/>
          <w:i/>
          <w:iCs/>
          <w:sz w:val="16"/>
          <w:szCs w:val="16"/>
        </w:rPr>
        <w:t xml:space="preserve"> visų gyventojų.</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BF1"/>
    <w:multiLevelType w:val="hybridMultilevel"/>
    <w:tmpl w:val="B04241C2"/>
    <w:lvl w:ilvl="0" w:tplc="03CC2D08">
      <w:start w:val="1"/>
      <w:numFmt w:val="bullet"/>
      <w:lvlText w:val="•"/>
      <w:lvlJc w:val="left"/>
      <w:pPr>
        <w:tabs>
          <w:tab w:val="num" w:pos="720"/>
        </w:tabs>
        <w:ind w:left="720" w:hanging="360"/>
      </w:pPr>
      <w:rPr>
        <w:rFonts w:ascii="Arial" w:hAnsi="Arial" w:hint="default"/>
      </w:rPr>
    </w:lvl>
    <w:lvl w:ilvl="1" w:tplc="EF10B88E" w:tentative="1">
      <w:start w:val="1"/>
      <w:numFmt w:val="bullet"/>
      <w:lvlText w:val="•"/>
      <w:lvlJc w:val="left"/>
      <w:pPr>
        <w:tabs>
          <w:tab w:val="num" w:pos="1440"/>
        </w:tabs>
        <w:ind w:left="1440" w:hanging="360"/>
      </w:pPr>
      <w:rPr>
        <w:rFonts w:ascii="Arial" w:hAnsi="Arial" w:hint="default"/>
      </w:rPr>
    </w:lvl>
    <w:lvl w:ilvl="2" w:tplc="975C3C9C" w:tentative="1">
      <w:start w:val="1"/>
      <w:numFmt w:val="bullet"/>
      <w:lvlText w:val="•"/>
      <w:lvlJc w:val="left"/>
      <w:pPr>
        <w:tabs>
          <w:tab w:val="num" w:pos="2160"/>
        </w:tabs>
        <w:ind w:left="2160" w:hanging="360"/>
      </w:pPr>
      <w:rPr>
        <w:rFonts w:ascii="Arial" w:hAnsi="Arial" w:hint="default"/>
      </w:rPr>
    </w:lvl>
    <w:lvl w:ilvl="3" w:tplc="BE0AFA24" w:tentative="1">
      <w:start w:val="1"/>
      <w:numFmt w:val="bullet"/>
      <w:lvlText w:val="•"/>
      <w:lvlJc w:val="left"/>
      <w:pPr>
        <w:tabs>
          <w:tab w:val="num" w:pos="2880"/>
        </w:tabs>
        <w:ind w:left="2880" w:hanging="360"/>
      </w:pPr>
      <w:rPr>
        <w:rFonts w:ascii="Arial" w:hAnsi="Arial" w:hint="default"/>
      </w:rPr>
    </w:lvl>
    <w:lvl w:ilvl="4" w:tplc="D72C2A84" w:tentative="1">
      <w:start w:val="1"/>
      <w:numFmt w:val="bullet"/>
      <w:lvlText w:val="•"/>
      <w:lvlJc w:val="left"/>
      <w:pPr>
        <w:tabs>
          <w:tab w:val="num" w:pos="3600"/>
        </w:tabs>
        <w:ind w:left="3600" w:hanging="360"/>
      </w:pPr>
      <w:rPr>
        <w:rFonts w:ascii="Arial" w:hAnsi="Arial" w:hint="default"/>
      </w:rPr>
    </w:lvl>
    <w:lvl w:ilvl="5" w:tplc="6B3A0D9C" w:tentative="1">
      <w:start w:val="1"/>
      <w:numFmt w:val="bullet"/>
      <w:lvlText w:val="•"/>
      <w:lvlJc w:val="left"/>
      <w:pPr>
        <w:tabs>
          <w:tab w:val="num" w:pos="4320"/>
        </w:tabs>
        <w:ind w:left="4320" w:hanging="360"/>
      </w:pPr>
      <w:rPr>
        <w:rFonts w:ascii="Arial" w:hAnsi="Arial" w:hint="default"/>
      </w:rPr>
    </w:lvl>
    <w:lvl w:ilvl="6" w:tplc="5BB8FBD6" w:tentative="1">
      <w:start w:val="1"/>
      <w:numFmt w:val="bullet"/>
      <w:lvlText w:val="•"/>
      <w:lvlJc w:val="left"/>
      <w:pPr>
        <w:tabs>
          <w:tab w:val="num" w:pos="5040"/>
        </w:tabs>
        <w:ind w:left="5040" w:hanging="360"/>
      </w:pPr>
      <w:rPr>
        <w:rFonts w:ascii="Arial" w:hAnsi="Arial" w:hint="default"/>
      </w:rPr>
    </w:lvl>
    <w:lvl w:ilvl="7" w:tplc="EA927248" w:tentative="1">
      <w:start w:val="1"/>
      <w:numFmt w:val="bullet"/>
      <w:lvlText w:val="•"/>
      <w:lvlJc w:val="left"/>
      <w:pPr>
        <w:tabs>
          <w:tab w:val="num" w:pos="5760"/>
        </w:tabs>
        <w:ind w:left="5760" w:hanging="360"/>
      </w:pPr>
      <w:rPr>
        <w:rFonts w:ascii="Arial" w:hAnsi="Arial" w:hint="default"/>
      </w:rPr>
    </w:lvl>
    <w:lvl w:ilvl="8" w:tplc="B24EFA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791EA1"/>
    <w:multiLevelType w:val="hybridMultilevel"/>
    <w:tmpl w:val="A0708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653F65"/>
    <w:multiLevelType w:val="hybridMultilevel"/>
    <w:tmpl w:val="9796CC6E"/>
    <w:lvl w:ilvl="0" w:tplc="1CF65E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E8097D"/>
    <w:multiLevelType w:val="hybridMultilevel"/>
    <w:tmpl w:val="7C8EBE4A"/>
    <w:lvl w:ilvl="0" w:tplc="B3820A08">
      <w:start w:val="1"/>
      <w:numFmt w:val="bullet"/>
      <w:lvlText w:val="•"/>
      <w:lvlJc w:val="left"/>
      <w:pPr>
        <w:tabs>
          <w:tab w:val="num" w:pos="720"/>
        </w:tabs>
        <w:ind w:left="720" w:hanging="360"/>
      </w:pPr>
      <w:rPr>
        <w:rFonts w:ascii="Arial" w:hAnsi="Arial" w:hint="default"/>
      </w:rPr>
    </w:lvl>
    <w:lvl w:ilvl="1" w:tplc="2FA8B5C0" w:tentative="1">
      <w:start w:val="1"/>
      <w:numFmt w:val="bullet"/>
      <w:lvlText w:val="•"/>
      <w:lvlJc w:val="left"/>
      <w:pPr>
        <w:tabs>
          <w:tab w:val="num" w:pos="1440"/>
        </w:tabs>
        <w:ind w:left="1440" w:hanging="360"/>
      </w:pPr>
      <w:rPr>
        <w:rFonts w:ascii="Arial" w:hAnsi="Arial" w:hint="default"/>
      </w:rPr>
    </w:lvl>
    <w:lvl w:ilvl="2" w:tplc="3C66A844" w:tentative="1">
      <w:start w:val="1"/>
      <w:numFmt w:val="bullet"/>
      <w:lvlText w:val="•"/>
      <w:lvlJc w:val="left"/>
      <w:pPr>
        <w:tabs>
          <w:tab w:val="num" w:pos="2160"/>
        </w:tabs>
        <w:ind w:left="2160" w:hanging="360"/>
      </w:pPr>
      <w:rPr>
        <w:rFonts w:ascii="Arial" w:hAnsi="Arial" w:hint="default"/>
      </w:rPr>
    </w:lvl>
    <w:lvl w:ilvl="3" w:tplc="ABB24182" w:tentative="1">
      <w:start w:val="1"/>
      <w:numFmt w:val="bullet"/>
      <w:lvlText w:val="•"/>
      <w:lvlJc w:val="left"/>
      <w:pPr>
        <w:tabs>
          <w:tab w:val="num" w:pos="2880"/>
        </w:tabs>
        <w:ind w:left="2880" w:hanging="360"/>
      </w:pPr>
      <w:rPr>
        <w:rFonts w:ascii="Arial" w:hAnsi="Arial" w:hint="default"/>
      </w:rPr>
    </w:lvl>
    <w:lvl w:ilvl="4" w:tplc="6CBC00D4" w:tentative="1">
      <w:start w:val="1"/>
      <w:numFmt w:val="bullet"/>
      <w:lvlText w:val="•"/>
      <w:lvlJc w:val="left"/>
      <w:pPr>
        <w:tabs>
          <w:tab w:val="num" w:pos="3600"/>
        </w:tabs>
        <w:ind w:left="3600" w:hanging="360"/>
      </w:pPr>
      <w:rPr>
        <w:rFonts w:ascii="Arial" w:hAnsi="Arial" w:hint="default"/>
      </w:rPr>
    </w:lvl>
    <w:lvl w:ilvl="5" w:tplc="0A7236A0" w:tentative="1">
      <w:start w:val="1"/>
      <w:numFmt w:val="bullet"/>
      <w:lvlText w:val="•"/>
      <w:lvlJc w:val="left"/>
      <w:pPr>
        <w:tabs>
          <w:tab w:val="num" w:pos="4320"/>
        </w:tabs>
        <w:ind w:left="4320" w:hanging="360"/>
      </w:pPr>
      <w:rPr>
        <w:rFonts w:ascii="Arial" w:hAnsi="Arial" w:hint="default"/>
      </w:rPr>
    </w:lvl>
    <w:lvl w:ilvl="6" w:tplc="0330BFE8" w:tentative="1">
      <w:start w:val="1"/>
      <w:numFmt w:val="bullet"/>
      <w:lvlText w:val="•"/>
      <w:lvlJc w:val="left"/>
      <w:pPr>
        <w:tabs>
          <w:tab w:val="num" w:pos="5040"/>
        </w:tabs>
        <w:ind w:left="5040" w:hanging="360"/>
      </w:pPr>
      <w:rPr>
        <w:rFonts w:ascii="Arial" w:hAnsi="Arial" w:hint="default"/>
      </w:rPr>
    </w:lvl>
    <w:lvl w:ilvl="7" w:tplc="DA42A928" w:tentative="1">
      <w:start w:val="1"/>
      <w:numFmt w:val="bullet"/>
      <w:lvlText w:val="•"/>
      <w:lvlJc w:val="left"/>
      <w:pPr>
        <w:tabs>
          <w:tab w:val="num" w:pos="5760"/>
        </w:tabs>
        <w:ind w:left="5760" w:hanging="360"/>
      </w:pPr>
      <w:rPr>
        <w:rFonts w:ascii="Arial" w:hAnsi="Arial" w:hint="default"/>
      </w:rPr>
    </w:lvl>
    <w:lvl w:ilvl="8" w:tplc="0846E7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F331AF"/>
    <w:multiLevelType w:val="hybridMultilevel"/>
    <w:tmpl w:val="62340302"/>
    <w:lvl w:ilvl="0" w:tplc="DD4A2180">
      <w:start w:val="1"/>
      <w:numFmt w:val="bullet"/>
      <w:lvlText w:val="•"/>
      <w:lvlJc w:val="left"/>
      <w:pPr>
        <w:tabs>
          <w:tab w:val="num" w:pos="720"/>
        </w:tabs>
        <w:ind w:left="720" w:hanging="360"/>
      </w:pPr>
      <w:rPr>
        <w:rFonts w:ascii="Arial" w:hAnsi="Arial" w:hint="default"/>
      </w:rPr>
    </w:lvl>
    <w:lvl w:ilvl="1" w:tplc="7526A3E2" w:tentative="1">
      <w:start w:val="1"/>
      <w:numFmt w:val="bullet"/>
      <w:lvlText w:val="•"/>
      <w:lvlJc w:val="left"/>
      <w:pPr>
        <w:tabs>
          <w:tab w:val="num" w:pos="1440"/>
        </w:tabs>
        <w:ind w:left="1440" w:hanging="360"/>
      </w:pPr>
      <w:rPr>
        <w:rFonts w:ascii="Arial" w:hAnsi="Arial" w:hint="default"/>
      </w:rPr>
    </w:lvl>
    <w:lvl w:ilvl="2" w:tplc="9F447AFA" w:tentative="1">
      <w:start w:val="1"/>
      <w:numFmt w:val="bullet"/>
      <w:lvlText w:val="•"/>
      <w:lvlJc w:val="left"/>
      <w:pPr>
        <w:tabs>
          <w:tab w:val="num" w:pos="2160"/>
        </w:tabs>
        <w:ind w:left="2160" w:hanging="360"/>
      </w:pPr>
      <w:rPr>
        <w:rFonts w:ascii="Arial" w:hAnsi="Arial" w:hint="default"/>
      </w:rPr>
    </w:lvl>
    <w:lvl w:ilvl="3" w:tplc="518E4D76" w:tentative="1">
      <w:start w:val="1"/>
      <w:numFmt w:val="bullet"/>
      <w:lvlText w:val="•"/>
      <w:lvlJc w:val="left"/>
      <w:pPr>
        <w:tabs>
          <w:tab w:val="num" w:pos="2880"/>
        </w:tabs>
        <w:ind w:left="2880" w:hanging="360"/>
      </w:pPr>
      <w:rPr>
        <w:rFonts w:ascii="Arial" w:hAnsi="Arial" w:hint="default"/>
      </w:rPr>
    </w:lvl>
    <w:lvl w:ilvl="4" w:tplc="40CEA216" w:tentative="1">
      <w:start w:val="1"/>
      <w:numFmt w:val="bullet"/>
      <w:lvlText w:val="•"/>
      <w:lvlJc w:val="left"/>
      <w:pPr>
        <w:tabs>
          <w:tab w:val="num" w:pos="3600"/>
        </w:tabs>
        <w:ind w:left="3600" w:hanging="360"/>
      </w:pPr>
      <w:rPr>
        <w:rFonts w:ascii="Arial" w:hAnsi="Arial" w:hint="default"/>
      </w:rPr>
    </w:lvl>
    <w:lvl w:ilvl="5" w:tplc="9A46FC9E" w:tentative="1">
      <w:start w:val="1"/>
      <w:numFmt w:val="bullet"/>
      <w:lvlText w:val="•"/>
      <w:lvlJc w:val="left"/>
      <w:pPr>
        <w:tabs>
          <w:tab w:val="num" w:pos="4320"/>
        </w:tabs>
        <w:ind w:left="4320" w:hanging="360"/>
      </w:pPr>
      <w:rPr>
        <w:rFonts w:ascii="Arial" w:hAnsi="Arial" w:hint="default"/>
      </w:rPr>
    </w:lvl>
    <w:lvl w:ilvl="6" w:tplc="F272C526" w:tentative="1">
      <w:start w:val="1"/>
      <w:numFmt w:val="bullet"/>
      <w:lvlText w:val="•"/>
      <w:lvlJc w:val="left"/>
      <w:pPr>
        <w:tabs>
          <w:tab w:val="num" w:pos="5040"/>
        </w:tabs>
        <w:ind w:left="5040" w:hanging="360"/>
      </w:pPr>
      <w:rPr>
        <w:rFonts w:ascii="Arial" w:hAnsi="Arial" w:hint="default"/>
      </w:rPr>
    </w:lvl>
    <w:lvl w:ilvl="7" w:tplc="C3AAD424" w:tentative="1">
      <w:start w:val="1"/>
      <w:numFmt w:val="bullet"/>
      <w:lvlText w:val="•"/>
      <w:lvlJc w:val="left"/>
      <w:pPr>
        <w:tabs>
          <w:tab w:val="num" w:pos="5760"/>
        </w:tabs>
        <w:ind w:left="5760" w:hanging="360"/>
      </w:pPr>
      <w:rPr>
        <w:rFonts w:ascii="Arial" w:hAnsi="Arial" w:hint="default"/>
      </w:rPr>
    </w:lvl>
    <w:lvl w:ilvl="8" w:tplc="2B327C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D83726"/>
    <w:multiLevelType w:val="hybridMultilevel"/>
    <w:tmpl w:val="F4B8F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110683"/>
    <w:multiLevelType w:val="hybridMultilevel"/>
    <w:tmpl w:val="13D67B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DF0A3C"/>
    <w:multiLevelType w:val="hybridMultilevel"/>
    <w:tmpl w:val="BB52C354"/>
    <w:lvl w:ilvl="0" w:tplc="FB4E7218">
      <w:start w:val="1"/>
      <w:numFmt w:val="bullet"/>
      <w:lvlText w:val="•"/>
      <w:lvlJc w:val="left"/>
      <w:pPr>
        <w:tabs>
          <w:tab w:val="num" w:pos="720"/>
        </w:tabs>
        <w:ind w:left="720" w:hanging="360"/>
      </w:pPr>
      <w:rPr>
        <w:rFonts w:ascii="Arial" w:hAnsi="Arial" w:hint="default"/>
      </w:rPr>
    </w:lvl>
    <w:lvl w:ilvl="1" w:tplc="956A8E06" w:tentative="1">
      <w:start w:val="1"/>
      <w:numFmt w:val="bullet"/>
      <w:lvlText w:val="•"/>
      <w:lvlJc w:val="left"/>
      <w:pPr>
        <w:tabs>
          <w:tab w:val="num" w:pos="1440"/>
        </w:tabs>
        <w:ind w:left="1440" w:hanging="360"/>
      </w:pPr>
      <w:rPr>
        <w:rFonts w:ascii="Arial" w:hAnsi="Arial" w:hint="default"/>
      </w:rPr>
    </w:lvl>
    <w:lvl w:ilvl="2" w:tplc="0FACA9B2" w:tentative="1">
      <w:start w:val="1"/>
      <w:numFmt w:val="bullet"/>
      <w:lvlText w:val="•"/>
      <w:lvlJc w:val="left"/>
      <w:pPr>
        <w:tabs>
          <w:tab w:val="num" w:pos="2160"/>
        </w:tabs>
        <w:ind w:left="2160" w:hanging="360"/>
      </w:pPr>
      <w:rPr>
        <w:rFonts w:ascii="Arial" w:hAnsi="Arial" w:hint="default"/>
      </w:rPr>
    </w:lvl>
    <w:lvl w:ilvl="3" w:tplc="BB6A758C" w:tentative="1">
      <w:start w:val="1"/>
      <w:numFmt w:val="bullet"/>
      <w:lvlText w:val="•"/>
      <w:lvlJc w:val="left"/>
      <w:pPr>
        <w:tabs>
          <w:tab w:val="num" w:pos="2880"/>
        </w:tabs>
        <w:ind w:left="2880" w:hanging="360"/>
      </w:pPr>
      <w:rPr>
        <w:rFonts w:ascii="Arial" w:hAnsi="Arial" w:hint="default"/>
      </w:rPr>
    </w:lvl>
    <w:lvl w:ilvl="4" w:tplc="EA0A192E" w:tentative="1">
      <w:start w:val="1"/>
      <w:numFmt w:val="bullet"/>
      <w:lvlText w:val="•"/>
      <w:lvlJc w:val="left"/>
      <w:pPr>
        <w:tabs>
          <w:tab w:val="num" w:pos="3600"/>
        </w:tabs>
        <w:ind w:left="3600" w:hanging="360"/>
      </w:pPr>
      <w:rPr>
        <w:rFonts w:ascii="Arial" w:hAnsi="Arial" w:hint="default"/>
      </w:rPr>
    </w:lvl>
    <w:lvl w:ilvl="5" w:tplc="545A9C8A" w:tentative="1">
      <w:start w:val="1"/>
      <w:numFmt w:val="bullet"/>
      <w:lvlText w:val="•"/>
      <w:lvlJc w:val="left"/>
      <w:pPr>
        <w:tabs>
          <w:tab w:val="num" w:pos="4320"/>
        </w:tabs>
        <w:ind w:left="4320" w:hanging="360"/>
      </w:pPr>
      <w:rPr>
        <w:rFonts w:ascii="Arial" w:hAnsi="Arial" w:hint="default"/>
      </w:rPr>
    </w:lvl>
    <w:lvl w:ilvl="6" w:tplc="D0FA94B6" w:tentative="1">
      <w:start w:val="1"/>
      <w:numFmt w:val="bullet"/>
      <w:lvlText w:val="•"/>
      <w:lvlJc w:val="left"/>
      <w:pPr>
        <w:tabs>
          <w:tab w:val="num" w:pos="5040"/>
        </w:tabs>
        <w:ind w:left="5040" w:hanging="360"/>
      </w:pPr>
      <w:rPr>
        <w:rFonts w:ascii="Arial" w:hAnsi="Arial" w:hint="default"/>
      </w:rPr>
    </w:lvl>
    <w:lvl w:ilvl="7" w:tplc="91E6B230" w:tentative="1">
      <w:start w:val="1"/>
      <w:numFmt w:val="bullet"/>
      <w:lvlText w:val="•"/>
      <w:lvlJc w:val="left"/>
      <w:pPr>
        <w:tabs>
          <w:tab w:val="num" w:pos="5760"/>
        </w:tabs>
        <w:ind w:left="5760" w:hanging="360"/>
      </w:pPr>
      <w:rPr>
        <w:rFonts w:ascii="Arial" w:hAnsi="Arial" w:hint="default"/>
      </w:rPr>
    </w:lvl>
    <w:lvl w:ilvl="8" w:tplc="53B84B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9A584F"/>
    <w:multiLevelType w:val="hybridMultilevel"/>
    <w:tmpl w:val="194A7FCC"/>
    <w:lvl w:ilvl="0" w:tplc="1B3C3D28">
      <w:start w:val="1"/>
      <w:numFmt w:val="bullet"/>
      <w:lvlText w:val="•"/>
      <w:lvlJc w:val="left"/>
      <w:pPr>
        <w:tabs>
          <w:tab w:val="num" w:pos="720"/>
        </w:tabs>
        <w:ind w:left="720" w:hanging="360"/>
      </w:pPr>
      <w:rPr>
        <w:rFonts w:ascii="Arial" w:hAnsi="Arial" w:hint="default"/>
      </w:rPr>
    </w:lvl>
    <w:lvl w:ilvl="1" w:tplc="792E3F74" w:tentative="1">
      <w:start w:val="1"/>
      <w:numFmt w:val="bullet"/>
      <w:lvlText w:val="•"/>
      <w:lvlJc w:val="left"/>
      <w:pPr>
        <w:tabs>
          <w:tab w:val="num" w:pos="1440"/>
        </w:tabs>
        <w:ind w:left="1440" w:hanging="360"/>
      </w:pPr>
      <w:rPr>
        <w:rFonts w:ascii="Arial" w:hAnsi="Arial" w:hint="default"/>
      </w:rPr>
    </w:lvl>
    <w:lvl w:ilvl="2" w:tplc="D5E2EE5C" w:tentative="1">
      <w:start w:val="1"/>
      <w:numFmt w:val="bullet"/>
      <w:lvlText w:val="•"/>
      <w:lvlJc w:val="left"/>
      <w:pPr>
        <w:tabs>
          <w:tab w:val="num" w:pos="2160"/>
        </w:tabs>
        <w:ind w:left="2160" w:hanging="360"/>
      </w:pPr>
      <w:rPr>
        <w:rFonts w:ascii="Arial" w:hAnsi="Arial" w:hint="default"/>
      </w:rPr>
    </w:lvl>
    <w:lvl w:ilvl="3" w:tplc="CCF21F04" w:tentative="1">
      <w:start w:val="1"/>
      <w:numFmt w:val="bullet"/>
      <w:lvlText w:val="•"/>
      <w:lvlJc w:val="left"/>
      <w:pPr>
        <w:tabs>
          <w:tab w:val="num" w:pos="2880"/>
        </w:tabs>
        <w:ind w:left="2880" w:hanging="360"/>
      </w:pPr>
      <w:rPr>
        <w:rFonts w:ascii="Arial" w:hAnsi="Arial" w:hint="default"/>
      </w:rPr>
    </w:lvl>
    <w:lvl w:ilvl="4" w:tplc="43EE804E" w:tentative="1">
      <w:start w:val="1"/>
      <w:numFmt w:val="bullet"/>
      <w:lvlText w:val="•"/>
      <w:lvlJc w:val="left"/>
      <w:pPr>
        <w:tabs>
          <w:tab w:val="num" w:pos="3600"/>
        </w:tabs>
        <w:ind w:left="3600" w:hanging="360"/>
      </w:pPr>
      <w:rPr>
        <w:rFonts w:ascii="Arial" w:hAnsi="Arial" w:hint="default"/>
      </w:rPr>
    </w:lvl>
    <w:lvl w:ilvl="5" w:tplc="A4A82E6E" w:tentative="1">
      <w:start w:val="1"/>
      <w:numFmt w:val="bullet"/>
      <w:lvlText w:val="•"/>
      <w:lvlJc w:val="left"/>
      <w:pPr>
        <w:tabs>
          <w:tab w:val="num" w:pos="4320"/>
        </w:tabs>
        <w:ind w:left="4320" w:hanging="360"/>
      </w:pPr>
      <w:rPr>
        <w:rFonts w:ascii="Arial" w:hAnsi="Arial" w:hint="default"/>
      </w:rPr>
    </w:lvl>
    <w:lvl w:ilvl="6" w:tplc="8810677E" w:tentative="1">
      <w:start w:val="1"/>
      <w:numFmt w:val="bullet"/>
      <w:lvlText w:val="•"/>
      <w:lvlJc w:val="left"/>
      <w:pPr>
        <w:tabs>
          <w:tab w:val="num" w:pos="5040"/>
        </w:tabs>
        <w:ind w:left="5040" w:hanging="360"/>
      </w:pPr>
      <w:rPr>
        <w:rFonts w:ascii="Arial" w:hAnsi="Arial" w:hint="default"/>
      </w:rPr>
    </w:lvl>
    <w:lvl w:ilvl="7" w:tplc="E834BFAC" w:tentative="1">
      <w:start w:val="1"/>
      <w:numFmt w:val="bullet"/>
      <w:lvlText w:val="•"/>
      <w:lvlJc w:val="left"/>
      <w:pPr>
        <w:tabs>
          <w:tab w:val="num" w:pos="5760"/>
        </w:tabs>
        <w:ind w:left="5760" w:hanging="360"/>
      </w:pPr>
      <w:rPr>
        <w:rFonts w:ascii="Arial" w:hAnsi="Arial" w:hint="default"/>
      </w:rPr>
    </w:lvl>
    <w:lvl w:ilvl="8" w:tplc="B87ACA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AA4460B"/>
    <w:multiLevelType w:val="hybridMultilevel"/>
    <w:tmpl w:val="97F887E2"/>
    <w:lvl w:ilvl="0" w:tplc="7C5C6D1E">
      <w:start w:val="1"/>
      <w:numFmt w:val="bullet"/>
      <w:lvlText w:val="•"/>
      <w:lvlJc w:val="left"/>
      <w:pPr>
        <w:tabs>
          <w:tab w:val="num" w:pos="720"/>
        </w:tabs>
        <w:ind w:left="720" w:hanging="360"/>
      </w:pPr>
      <w:rPr>
        <w:rFonts w:ascii="Arial" w:hAnsi="Arial" w:hint="default"/>
      </w:rPr>
    </w:lvl>
    <w:lvl w:ilvl="1" w:tplc="92FC4136" w:tentative="1">
      <w:start w:val="1"/>
      <w:numFmt w:val="bullet"/>
      <w:lvlText w:val="•"/>
      <w:lvlJc w:val="left"/>
      <w:pPr>
        <w:tabs>
          <w:tab w:val="num" w:pos="1440"/>
        </w:tabs>
        <w:ind w:left="1440" w:hanging="360"/>
      </w:pPr>
      <w:rPr>
        <w:rFonts w:ascii="Arial" w:hAnsi="Arial" w:hint="default"/>
      </w:rPr>
    </w:lvl>
    <w:lvl w:ilvl="2" w:tplc="1F9A9CC8" w:tentative="1">
      <w:start w:val="1"/>
      <w:numFmt w:val="bullet"/>
      <w:lvlText w:val="•"/>
      <w:lvlJc w:val="left"/>
      <w:pPr>
        <w:tabs>
          <w:tab w:val="num" w:pos="2160"/>
        </w:tabs>
        <w:ind w:left="2160" w:hanging="360"/>
      </w:pPr>
      <w:rPr>
        <w:rFonts w:ascii="Arial" w:hAnsi="Arial" w:hint="default"/>
      </w:rPr>
    </w:lvl>
    <w:lvl w:ilvl="3" w:tplc="1408D6CE" w:tentative="1">
      <w:start w:val="1"/>
      <w:numFmt w:val="bullet"/>
      <w:lvlText w:val="•"/>
      <w:lvlJc w:val="left"/>
      <w:pPr>
        <w:tabs>
          <w:tab w:val="num" w:pos="2880"/>
        </w:tabs>
        <w:ind w:left="2880" w:hanging="360"/>
      </w:pPr>
      <w:rPr>
        <w:rFonts w:ascii="Arial" w:hAnsi="Arial" w:hint="default"/>
      </w:rPr>
    </w:lvl>
    <w:lvl w:ilvl="4" w:tplc="180E0F7A" w:tentative="1">
      <w:start w:val="1"/>
      <w:numFmt w:val="bullet"/>
      <w:lvlText w:val="•"/>
      <w:lvlJc w:val="left"/>
      <w:pPr>
        <w:tabs>
          <w:tab w:val="num" w:pos="3600"/>
        </w:tabs>
        <w:ind w:left="3600" w:hanging="360"/>
      </w:pPr>
      <w:rPr>
        <w:rFonts w:ascii="Arial" w:hAnsi="Arial" w:hint="default"/>
      </w:rPr>
    </w:lvl>
    <w:lvl w:ilvl="5" w:tplc="2E7E0430" w:tentative="1">
      <w:start w:val="1"/>
      <w:numFmt w:val="bullet"/>
      <w:lvlText w:val="•"/>
      <w:lvlJc w:val="left"/>
      <w:pPr>
        <w:tabs>
          <w:tab w:val="num" w:pos="4320"/>
        </w:tabs>
        <w:ind w:left="4320" w:hanging="360"/>
      </w:pPr>
      <w:rPr>
        <w:rFonts w:ascii="Arial" w:hAnsi="Arial" w:hint="default"/>
      </w:rPr>
    </w:lvl>
    <w:lvl w:ilvl="6" w:tplc="0E38F1E6" w:tentative="1">
      <w:start w:val="1"/>
      <w:numFmt w:val="bullet"/>
      <w:lvlText w:val="•"/>
      <w:lvlJc w:val="left"/>
      <w:pPr>
        <w:tabs>
          <w:tab w:val="num" w:pos="5040"/>
        </w:tabs>
        <w:ind w:left="5040" w:hanging="360"/>
      </w:pPr>
      <w:rPr>
        <w:rFonts w:ascii="Arial" w:hAnsi="Arial" w:hint="default"/>
      </w:rPr>
    </w:lvl>
    <w:lvl w:ilvl="7" w:tplc="BFA83EBA" w:tentative="1">
      <w:start w:val="1"/>
      <w:numFmt w:val="bullet"/>
      <w:lvlText w:val="•"/>
      <w:lvlJc w:val="left"/>
      <w:pPr>
        <w:tabs>
          <w:tab w:val="num" w:pos="5760"/>
        </w:tabs>
        <w:ind w:left="5760" w:hanging="360"/>
      </w:pPr>
      <w:rPr>
        <w:rFonts w:ascii="Arial" w:hAnsi="Arial" w:hint="default"/>
      </w:rPr>
    </w:lvl>
    <w:lvl w:ilvl="8" w:tplc="D11A77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D26112"/>
    <w:multiLevelType w:val="hybridMultilevel"/>
    <w:tmpl w:val="7CE4A5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3"/>
  </w:num>
  <w:num w:numId="6">
    <w:abstractNumId w:val="10"/>
  </w:num>
  <w:num w:numId="7">
    <w:abstractNumId w:val="0"/>
  </w:num>
  <w:num w:numId="8">
    <w:abstractNumId w:val="8"/>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84"/>
    <w:rsid w:val="00023885"/>
    <w:rsid w:val="000413C0"/>
    <w:rsid w:val="00075C19"/>
    <w:rsid w:val="000A1A47"/>
    <w:rsid w:val="000D5513"/>
    <w:rsid w:val="001A3DAC"/>
    <w:rsid w:val="001C2E32"/>
    <w:rsid w:val="001D75CD"/>
    <w:rsid w:val="00201DA5"/>
    <w:rsid w:val="00213613"/>
    <w:rsid w:val="00217955"/>
    <w:rsid w:val="0022282D"/>
    <w:rsid w:val="00230B68"/>
    <w:rsid w:val="002361BF"/>
    <w:rsid w:val="00251EBF"/>
    <w:rsid w:val="002750F2"/>
    <w:rsid w:val="00280BC7"/>
    <w:rsid w:val="00296F88"/>
    <w:rsid w:val="002A3C63"/>
    <w:rsid w:val="002B0D71"/>
    <w:rsid w:val="002E5765"/>
    <w:rsid w:val="0031433C"/>
    <w:rsid w:val="00315CD4"/>
    <w:rsid w:val="00323388"/>
    <w:rsid w:val="0036450A"/>
    <w:rsid w:val="0037184C"/>
    <w:rsid w:val="003847B2"/>
    <w:rsid w:val="003E1B40"/>
    <w:rsid w:val="003F02D6"/>
    <w:rsid w:val="004146F1"/>
    <w:rsid w:val="00427B0D"/>
    <w:rsid w:val="00444C0A"/>
    <w:rsid w:val="004975EF"/>
    <w:rsid w:val="00514A43"/>
    <w:rsid w:val="00536CBE"/>
    <w:rsid w:val="00540A82"/>
    <w:rsid w:val="00552112"/>
    <w:rsid w:val="005B18A1"/>
    <w:rsid w:val="005B3B05"/>
    <w:rsid w:val="005C1BC0"/>
    <w:rsid w:val="00685BF1"/>
    <w:rsid w:val="00694B28"/>
    <w:rsid w:val="006B31D9"/>
    <w:rsid w:val="006B5287"/>
    <w:rsid w:val="00743F3E"/>
    <w:rsid w:val="00763E1C"/>
    <w:rsid w:val="007922F6"/>
    <w:rsid w:val="007A0684"/>
    <w:rsid w:val="007A2FBD"/>
    <w:rsid w:val="007D72BA"/>
    <w:rsid w:val="007E1197"/>
    <w:rsid w:val="00814C86"/>
    <w:rsid w:val="00835B3F"/>
    <w:rsid w:val="008521B0"/>
    <w:rsid w:val="0087389A"/>
    <w:rsid w:val="00876E18"/>
    <w:rsid w:val="00890E73"/>
    <w:rsid w:val="00892DD3"/>
    <w:rsid w:val="008B5C00"/>
    <w:rsid w:val="008C46DA"/>
    <w:rsid w:val="008D0037"/>
    <w:rsid w:val="008E15C7"/>
    <w:rsid w:val="0097263F"/>
    <w:rsid w:val="00974857"/>
    <w:rsid w:val="00995445"/>
    <w:rsid w:val="009A43E6"/>
    <w:rsid w:val="009D6BD5"/>
    <w:rsid w:val="009E41E2"/>
    <w:rsid w:val="009F28E6"/>
    <w:rsid w:val="00A350DC"/>
    <w:rsid w:val="00A363A1"/>
    <w:rsid w:val="00A46710"/>
    <w:rsid w:val="00A659C0"/>
    <w:rsid w:val="00A90D27"/>
    <w:rsid w:val="00AB22B7"/>
    <w:rsid w:val="00AD7EE8"/>
    <w:rsid w:val="00AF3002"/>
    <w:rsid w:val="00B034C2"/>
    <w:rsid w:val="00B06336"/>
    <w:rsid w:val="00B10D60"/>
    <w:rsid w:val="00B127F4"/>
    <w:rsid w:val="00B6218D"/>
    <w:rsid w:val="00B80FC4"/>
    <w:rsid w:val="00B92909"/>
    <w:rsid w:val="00BB1BAD"/>
    <w:rsid w:val="00C11E41"/>
    <w:rsid w:val="00C637EE"/>
    <w:rsid w:val="00C72DBE"/>
    <w:rsid w:val="00C919E3"/>
    <w:rsid w:val="00CE7A8C"/>
    <w:rsid w:val="00CF3754"/>
    <w:rsid w:val="00D10D6F"/>
    <w:rsid w:val="00D42997"/>
    <w:rsid w:val="00E34CB3"/>
    <w:rsid w:val="00E64F2D"/>
    <w:rsid w:val="00E7513E"/>
    <w:rsid w:val="00E972B2"/>
    <w:rsid w:val="00EB3D51"/>
    <w:rsid w:val="00EC6D2D"/>
    <w:rsid w:val="00EE1937"/>
    <w:rsid w:val="00EF3D97"/>
    <w:rsid w:val="00F05841"/>
    <w:rsid w:val="00F07551"/>
    <w:rsid w:val="00F35958"/>
    <w:rsid w:val="00F40018"/>
    <w:rsid w:val="00F52830"/>
    <w:rsid w:val="00F71E40"/>
    <w:rsid w:val="00F94B41"/>
    <w:rsid w:val="00FB0A0B"/>
    <w:rsid w:val="00FC43F3"/>
    <w:rsid w:val="00FF75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6208"/>
  <w15:chartTrackingRefBased/>
  <w15:docId w15:val="{024C73CB-DB3E-47B0-8C38-D4484178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1B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C1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540A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5C1BC0"/>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5C1BC0"/>
    <w:rPr>
      <w:rFonts w:asciiTheme="majorHAnsi" w:eastAsiaTheme="majorEastAsia" w:hAnsiTheme="majorHAnsi" w:cstheme="majorBidi"/>
      <w:color w:val="2F5496" w:themeColor="accent1" w:themeShade="BF"/>
      <w:sz w:val="32"/>
      <w:szCs w:val="32"/>
    </w:rPr>
  </w:style>
  <w:style w:type="paragraph" w:styleId="Puslapioinaostekstas">
    <w:name w:val="footnote text"/>
    <w:basedOn w:val="prastasis"/>
    <w:link w:val="PuslapioinaostekstasDiagrama"/>
    <w:uiPriority w:val="99"/>
    <w:semiHidden/>
    <w:unhideWhenUsed/>
    <w:rsid w:val="005C1BC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1BC0"/>
    <w:rPr>
      <w:sz w:val="20"/>
      <w:szCs w:val="20"/>
    </w:rPr>
  </w:style>
  <w:style w:type="character" w:styleId="Puslapioinaosnuoroda">
    <w:name w:val="footnote reference"/>
    <w:basedOn w:val="Numatytasispastraiposriftas"/>
    <w:uiPriority w:val="99"/>
    <w:semiHidden/>
    <w:unhideWhenUsed/>
    <w:rsid w:val="005C1BC0"/>
    <w:rPr>
      <w:vertAlign w:val="superscript"/>
    </w:rPr>
  </w:style>
  <w:style w:type="character" w:styleId="Hipersaitas">
    <w:name w:val="Hyperlink"/>
    <w:basedOn w:val="Numatytasispastraiposriftas"/>
    <w:uiPriority w:val="99"/>
    <w:unhideWhenUsed/>
    <w:rsid w:val="005C1BC0"/>
    <w:rPr>
      <w:color w:val="0563C1" w:themeColor="hyperlink"/>
      <w:u w:val="single"/>
    </w:rPr>
  </w:style>
  <w:style w:type="character" w:customStyle="1" w:styleId="Neapdorotaspaminjimas1">
    <w:name w:val="Neapdorotas paminėjimas1"/>
    <w:basedOn w:val="Numatytasispastraiposriftas"/>
    <w:uiPriority w:val="99"/>
    <w:semiHidden/>
    <w:unhideWhenUsed/>
    <w:rsid w:val="005C1BC0"/>
    <w:rPr>
      <w:color w:val="605E5C"/>
      <w:shd w:val="clear" w:color="auto" w:fill="E1DFDD"/>
    </w:rPr>
  </w:style>
  <w:style w:type="paragraph" w:styleId="Sraopastraipa">
    <w:name w:val="List Paragraph"/>
    <w:basedOn w:val="prastasis"/>
    <w:uiPriority w:val="34"/>
    <w:qFormat/>
    <w:rsid w:val="00B6218D"/>
    <w:pPr>
      <w:ind w:left="720"/>
      <w:contextualSpacing/>
    </w:pPr>
  </w:style>
  <w:style w:type="character" w:styleId="Komentaronuoroda">
    <w:name w:val="annotation reference"/>
    <w:basedOn w:val="Numatytasispastraiposriftas"/>
    <w:uiPriority w:val="99"/>
    <w:semiHidden/>
    <w:unhideWhenUsed/>
    <w:rsid w:val="00CE7A8C"/>
    <w:rPr>
      <w:sz w:val="16"/>
      <w:szCs w:val="16"/>
    </w:rPr>
  </w:style>
  <w:style w:type="paragraph" w:styleId="Komentarotekstas">
    <w:name w:val="annotation text"/>
    <w:basedOn w:val="prastasis"/>
    <w:link w:val="KomentarotekstasDiagrama"/>
    <w:uiPriority w:val="99"/>
    <w:semiHidden/>
    <w:unhideWhenUsed/>
    <w:rsid w:val="00CE7A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7A8C"/>
    <w:rPr>
      <w:sz w:val="20"/>
      <w:szCs w:val="20"/>
    </w:rPr>
  </w:style>
  <w:style w:type="paragraph" w:styleId="Komentarotema">
    <w:name w:val="annotation subject"/>
    <w:basedOn w:val="Komentarotekstas"/>
    <w:next w:val="Komentarotekstas"/>
    <w:link w:val="KomentarotemaDiagrama"/>
    <w:uiPriority w:val="99"/>
    <w:semiHidden/>
    <w:unhideWhenUsed/>
    <w:rsid w:val="00CE7A8C"/>
    <w:rPr>
      <w:b/>
      <w:bCs/>
    </w:rPr>
  </w:style>
  <w:style w:type="character" w:customStyle="1" w:styleId="KomentarotemaDiagrama">
    <w:name w:val="Komentaro tema Diagrama"/>
    <w:basedOn w:val="KomentarotekstasDiagrama"/>
    <w:link w:val="Komentarotema"/>
    <w:uiPriority w:val="99"/>
    <w:semiHidden/>
    <w:rsid w:val="00CE7A8C"/>
    <w:rPr>
      <w:b/>
      <w:bCs/>
      <w:sz w:val="20"/>
      <w:szCs w:val="20"/>
    </w:rPr>
  </w:style>
  <w:style w:type="table" w:styleId="Lentelstinklelis">
    <w:name w:val="Table Grid"/>
    <w:basedOn w:val="prastojilentel"/>
    <w:uiPriority w:val="39"/>
    <w:rsid w:val="000D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975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ztplmc">
    <w:name w:val="ztplmc"/>
    <w:basedOn w:val="Numatytasispastraiposriftas"/>
    <w:rsid w:val="0087389A"/>
  </w:style>
  <w:style w:type="character" w:customStyle="1" w:styleId="jlqj4b">
    <w:name w:val="jlqj4b"/>
    <w:basedOn w:val="Numatytasispastraiposriftas"/>
    <w:rsid w:val="0087389A"/>
  </w:style>
  <w:style w:type="character" w:customStyle="1" w:styleId="Antrat3Diagrama">
    <w:name w:val="Antraštė 3 Diagrama"/>
    <w:basedOn w:val="Numatytasispastraiposriftas"/>
    <w:link w:val="Antrat3"/>
    <w:uiPriority w:val="9"/>
    <w:rsid w:val="00540A82"/>
    <w:rPr>
      <w:rFonts w:asciiTheme="majorHAnsi" w:eastAsiaTheme="majorEastAsia" w:hAnsiTheme="majorHAnsi" w:cstheme="majorBidi"/>
      <w:color w:val="1F3763" w:themeColor="accent1" w:themeShade="7F"/>
      <w:sz w:val="24"/>
      <w:szCs w:val="24"/>
    </w:rPr>
  </w:style>
  <w:style w:type="character" w:styleId="Rykuspabraukimas">
    <w:name w:val="Intense Emphasis"/>
    <w:basedOn w:val="Numatytasispastraiposriftas"/>
    <w:uiPriority w:val="21"/>
    <w:qFormat/>
    <w:rsid w:val="00540A82"/>
    <w:rPr>
      <w:i/>
      <w:iCs/>
      <w:color w:val="4472C4" w:themeColor="accent1"/>
    </w:rPr>
  </w:style>
  <w:style w:type="character" w:styleId="Perirtashipersaitas">
    <w:name w:val="FollowedHyperlink"/>
    <w:basedOn w:val="Numatytasispastraiposriftas"/>
    <w:uiPriority w:val="99"/>
    <w:semiHidden/>
    <w:unhideWhenUsed/>
    <w:rsid w:val="00F05841"/>
    <w:rPr>
      <w:color w:val="954F72" w:themeColor="followedHyperlink"/>
      <w:u w:val="single"/>
    </w:rPr>
  </w:style>
  <w:style w:type="paragraph" w:styleId="Debesliotekstas">
    <w:name w:val="Balloon Text"/>
    <w:basedOn w:val="prastasis"/>
    <w:link w:val="DebesliotekstasDiagrama"/>
    <w:uiPriority w:val="99"/>
    <w:semiHidden/>
    <w:unhideWhenUsed/>
    <w:rsid w:val="00892D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DD3"/>
    <w:rPr>
      <w:rFonts w:ascii="Segoe UI" w:hAnsi="Segoe UI" w:cs="Segoe UI"/>
      <w:sz w:val="18"/>
      <w:szCs w:val="18"/>
    </w:rPr>
  </w:style>
  <w:style w:type="character" w:styleId="Rykinuoroda">
    <w:name w:val="Intense Reference"/>
    <w:basedOn w:val="Numatytasispastraiposriftas"/>
    <w:uiPriority w:val="32"/>
    <w:qFormat/>
    <w:rsid w:val="00A659C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162">
      <w:bodyDiv w:val="1"/>
      <w:marLeft w:val="0"/>
      <w:marRight w:val="0"/>
      <w:marTop w:val="0"/>
      <w:marBottom w:val="0"/>
      <w:divBdr>
        <w:top w:val="none" w:sz="0" w:space="0" w:color="auto"/>
        <w:left w:val="none" w:sz="0" w:space="0" w:color="auto"/>
        <w:bottom w:val="none" w:sz="0" w:space="0" w:color="auto"/>
        <w:right w:val="none" w:sz="0" w:space="0" w:color="auto"/>
      </w:divBdr>
    </w:div>
    <w:div w:id="636184729">
      <w:bodyDiv w:val="1"/>
      <w:marLeft w:val="0"/>
      <w:marRight w:val="0"/>
      <w:marTop w:val="0"/>
      <w:marBottom w:val="0"/>
      <w:divBdr>
        <w:top w:val="none" w:sz="0" w:space="0" w:color="auto"/>
        <w:left w:val="none" w:sz="0" w:space="0" w:color="auto"/>
        <w:bottom w:val="none" w:sz="0" w:space="0" w:color="auto"/>
        <w:right w:val="none" w:sz="0" w:space="0" w:color="auto"/>
      </w:divBdr>
      <w:divsChild>
        <w:div w:id="480393299">
          <w:marLeft w:val="360"/>
          <w:marRight w:val="0"/>
          <w:marTop w:val="200"/>
          <w:marBottom w:val="0"/>
          <w:divBdr>
            <w:top w:val="none" w:sz="0" w:space="0" w:color="auto"/>
            <w:left w:val="none" w:sz="0" w:space="0" w:color="auto"/>
            <w:bottom w:val="none" w:sz="0" w:space="0" w:color="auto"/>
            <w:right w:val="none" w:sz="0" w:space="0" w:color="auto"/>
          </w:divBdr>
        </w:div>
        <w:div w:id="818956564">
          <w:marLeft w:val="360"/>
          <w:marRight w:val="0"/>
          <w:marTop w:val="200"/>
          <w:marBottom w:val="0"/>
          <w:divBdr>
            <w:top w:val="none" w:sz="0" w:space="0" w:color="auto"/>
            <w:left w:val="none" w:sz="0" w:space="0" w:color="auto"/>
            <w:bottom w:val="none" w:sz="0" w:space="0" w:color="auto"/>
            <w:right w:val="none" w:sz="0" w:space="0" w:color="auto"/>
          </w:divBdr>
        </w:div>
        <w:div w:id="309990790">
          <w:marLeft w:val="360"/>
          <w:marRight w:val="0"/>
          <w:marTop w:val="200"/>
          <w:marBottom w:val="0"/>
          <w:divBdr>
            <w:top w:val="none" w:sz="0" w:space="0" w:color="auto"/>
            <w:left w:val="none" w:sz="0" w:space="0" w:color="auto"/>
            <w:bottom w:val="none" w:sz="0" w:space="0" w:color="auto"/>
            <w:right w:val="none" w:sz="0" w:space="0" w:color="auto"/>
          </w:divBdr>
        </w:div>
        <w:div w:id="428693931">
          <w:marLeft w:val="360"/>
          <w:marRight w:val="0"/>
          <w:marTop w:val="200"/>
          <w:marBottom w:val="0"/>
          <w:divBdr>
            <w:top w:val="none" w:sz="0" w:space="0" w:color="auto"/>
            <w:left w:val="none" w:sz="0" w:space="0" w:color="auto"/>
            <w:bottom w:val="none" w:sz="0" w:space="0" w:color="auto"/>
            <w:right w:val="none" w:sz="0" w:space="0" w:color="auto"/>
          </w:divBdr>
        </w:div>
        <w:div w:id="1878541614">
          <w:marLeft w:val="360"/>
          <w:marRight w:val="0"/>
          <w:marTop w:val="200"/>
          <w:marBottom w:val="0"/>
          <w:divBdr>
            <w:top w:val="none" w:sz="0" w:space="0" w:color="auto"/>
            <w:left w:val="none" w:sz="0" w:space="0" w:color="auto"/>
            <w:bottom w:val="none" w:sz="0" w:space="0" w:color="auto"/>
            <w:right w:val="none" w:sz="0" w:space="0" w:color="auto"/>
          </w:divBdr>
        </w:div>
        <w:div w:id="168641548">
          <w:marLeft w:val="360"/>
          <w:marRight w:val="0"/>
          <w:marTop w:val="200"/>
          <w:marBottom w:val="0"/>
          <w:divBdr>
            <w:top w:val="none" w:sz="0" w:space="0" w:color="auto"/>
            <w:left w:val="none" w:sz="0" w:space="0" w:color="auto"/>
            <w:bottom w:val="none" w:sz="0" w:space="0" w:color="auto"/>
            <w:right w:val="none" w:sz="0" w:space="0" w:color="auto"/>
          </w:divBdr>
        </w:div>
        <w:div w:id="1954556967">
          <w:marLeft w:val="360"/>
          <w:marRight w:val="0"/>
          <w:marTop w:val="200"/>
          <w:marBottom w:val="0"/>
          <w:divBdr>
            <w:top w:val="none" w:sz="0" w:space="0" w:color="auto"/>
            <w:left w:val="none" w:sz="0" w:space="0" w:color="auto"/>
            <w:bottom w:val="none" w:sz="0" w:space="0" w:color="auto"/>
            <w:right w:val="none" w:sz="0" w:space="0" w:color="auto"/>
          </w:divBdr>
        </w:div>
        <w:div w:id="172041182">
          <w:marLeft w:val="360"/>
          <w:marRight w:val="0"/>
          <w:marTop w:val="200"/>
          <w:marBottom w:val="0"/>
          <w:divBdr>
            <w:top w:val="none" w:sz="0" w:space="0" w:color="auto"/>
            <w:left w:val="none" w:sz="0" w:space="0" w:color="auto"/>
            <w:bottom w:val="none" w:sz="0" w:space="0" w:color="auto"/>
            <w:right w:val="none" w:sz="0" w:space="0" w:color="auto"/>
          </w:divBdr>
        </w:div>
        <w:div w:id="436219335">
          <w:marLeft w:val="360"/>
          <w:marRight w:val="0"/>
          <w:marTop w:val="200"/>
          <w:marBottom w:val="0"/>
          <w:divBdr>
            <w:top w:val="none" w:sz="0" w:space="0" w:color="auto"/>
            <w:left w:val="none" w:sz="0" w:space="0" w:color="auto"/>
            <w:bottom w:val="none" w:sz="0" w:space="0" w:color="auto"/>
            <w:right w:val="none" w:sz="0" w:space="0" w:color="auto"/>
          </w:divBdr>
        </w:div>
        <w:div w:id="438572248">
          <w:marLeft w:val="360"/>
          <w:marRight w:val="0"/>
          <w:marTop w:val="200"/>
          <w:marBottom w:val="0"/>
          <w:divBdr>
            <w:top w:val="none" w:sz="0" w:space="0" w:color="auto"/>
            <w:left w:val="none" w:sz="0" w:space="0" w:color="auto"/>
            <w:bottom w:val="none" w:sz="0" w:space="0" w:color="auto"/>
            <w:right w:val="none" w:sz="0" w:space="0" w:color="auto"/>
          </w:divBdr>
        </w:div>
      </w:divsChild>
    </w:div>
    <w:div w:id="679820198">
      <w:bodyDiv w:val="1"/>
      <w:marLeft w:val="0"/>
      <w:marRight w:val="0"/>
      <w:marTop w:val="0"/>
      <w:marBottom w:val="0"/>
      <w:divBdr>
        <w:top w:val="none" w:sz="0" w:space="0" w:color="auto"/>
        <w:left w:val="none" w:sz="0" w:space="0" w:color="auto"/>
        <w:bottom w:val="none" w:sz="0" w:space="0" w:color="auto"/>
        <w:right w:val="none" w:sz="0" w:space="0" w:color="auto"/>
      </w:divBdr>
    </w:div>
    <w:div w:id="759520967">
      <w:bodyDiv w:val="1"/>
      <w:marLeft w:val="0"/>
      <w:marRight w:val="0"/>
      <w:marTop w:val="0"/>
      <w:marBottom w:val="0"/>
      <w:divBdr>
        <w:top w:val="none" w:sz="0" w:space="0" w:color="auto"/>
        <w:left w:val="none" w:sz="0" w:space="0" w:color="auto"/>
        <w:bottom w:val="none" w:sz="0" w:space="0" w:color="auto"/>
        <w:right w:val="none" w:sz="0" w:space="0" w:color="auto"/>
      </w:divBdr>
    </w:div>
    <w:div w:id="897588110">
      <w:bodyDiv w:val="1"/>
      <w:marLeft w:val="0"/>
      <w:marRight w:val="0"/>
      <w:marTop w:val="0"/>
      <w:marBottom w:val="0"/>
      <w:divBdr>
        <w:top w:val="none" w:sz="0" w:space="0" w:color="auto"/>
        <w:left w:val="none" w:sz="0" w:space="0" w:color="auto"/>
        <w:bottom w:val="none" w:sz="0" w:space="0" w:color="auto"/>
        <w:right w:val="none" w:sz="0" w:space="0" w:color="auto"/>
      </w:divBdr>
      <w:divsChild>
        <w:div w:id="855997137">
          <w:marLeft w:val="0"/>
          <w:marRight w:val="0"/>
          <w:marTop w:val="300"/>
          <w:marBottom w:val="0"/>
          <w:divBdr>
            <w:top w:val="none" w:sz="0" w:space="0" w:color="auto"/>
            <w:left w:val="none" w:sz="0" w:space="0" w:color="auto"/>
            <w:bottom w:val="none" w:sz="0" w:space="0" w:color="auto"/>
            <w:right w:val="none" w:sz="0" w:space="0" w:color="auto"/>
          </w:divBdr>
          <w:divsChild>
            <w:div w:id="796879454">
              <w:marLeft w:val="0"/>
              <w:marRight w:val="0"/>
              <w:marTop w:val="0"/>
              <w:marBottom w:val="0"/>
              <w:divBdr>
                <w:top w:val="none" w:sz="0" w:space="0" w:color="auto"/>
                <w:left w:val="none" w:sz="0" w:space="0" w:color="auto"/>
                <w:bottom w:val="none" w:sz="0" w:space="0" w:color="auto"/>
                <w:right w:val="none" w:sz="0" w:space="0" w:color="auto"/>
              </w:divBdr>
            </w:div>
          </w:divsChild>
        </w:div>
        <w:div w:id="762725702">
          <w:marLeft w:val="1500"/>
          <w:marRight w:val="0"/>
          <w:marTop w:val="0"/>
          <w:marBottom w:val="0"/>
          <w:divBdr>
            <w:top w:val="none" w:sz="0" w:space="0" w:color="auto"/>
            <w:left w:val="none" w:sz="0" w:space="0" w:color="auto"/>
            <w:bottom w:val="none" w:sz="0" w:space="0" w:color="auto"/>
            <w:right w:val="none" w:sz="0" w:space="0" w:color="auto"/>
          </w:divBdr>
          <w:divsChild>
            <w:div w:id="1526361914">
              <w:marLeft w:val="0"/>
              <w:marRight w:val="0"/>
              <w:marTop w:val="0"/>
              <w:marBottom w:val="0"/>
              <w:divBdr>
                <w:top w:val="none" w:sz="0" w:space="0" w:color="auto"/>
                <w:left w:val="none" w:sz="0" w:space="0" w:color="auto"/>
                <w:bottom w:val="none" w:sz="0" w:space="0" w:color="auto"/>
                <w:right w:val="none" w:sz="0" w:space="0" w:color="auto"/>
              </w:divBdr>
              <w:divsChild>
                <w:div w:id="761149353">
                  <w:marLeft w:val="0"/>
                  <w:marRight w:val="0"/>
                  <w:marTop w:val="0"/>
                  <w:marBottom w:val="60"/>
                  <w:divBdr>
                    <w:top w:val="none" w:sz="0" w:space="0" w:color="auto"/>
                    <w:left w:val="none" w:sz="0" w:space="0" w:color="auto"/>
                    <w:bottom w:val="none" w:sz="0" w:space="0" w:color="auto"/>
                    <w:right w:val="none" w:sz="0" w:space="0" w:color="auto"/>
                  </w:divBdr>
                  <w:divsChild>
                    <w:div w:id="16268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192498">
      <w:bodyDiv w:val="1"/>
      <w:marLeft w:val="0"/>
      <w:marRight w:val="0"/>
      <w:marTop w:val="0"/>
      <w:marBottom w:val="0"/>
      <w:divBdr>
        <w:top w:val="none" w:sz="0" w:space="0" w:color="auto"/>
        <w:left w:val="none" w:sz="0" w:space="0" w:color="auto"/>
        <w:bottom w:val="none" w:sz="0" w:space="0" w:color="auto"/>
        <w:right w:val="none" w:sz="0" w:space="0" w:color="auto"/>
      </w:divBdr>
      <w:divsChild>
        <w:div w:id="216627416">
          <w:marLeft w:val="0"/>
          <w:marRight w:val="0"/>
          <w:marTop w:val="100"/>
          <w:marBottom w:val="0"/>
          <w:divBdr>
            <w:top w:val="none" w:sz="0" w:space="0" w:color="auto"/>
            <w:left w:val="none" w:sz="0" w:space="0" w:color="auto"/>
            <w:bottom w:val="none" w:sz="0" w:space="0" w:color="auto"/>
            <w:right w:val="none" w:sz="0" w:space="0" w:color="auto"/>
          </w:divBdr>
        </w:div>
        <w:div w:id="1128010311">
          <w:marLeft w:val="0"/>
          <w:marRight w:val="0"/>
          <w:marTop w:val="0"/>
          <w:marBottom w:val="0"/>
          <w:divBdr>
            <w:top w:val="none" w:sz="0" w:space="0" w:color="auto"/>
            <w:left w:val="none" w:sz="0" w:space="0" w:color="auto"/>
            <w:bottom w:val="none" w:sz="0" w:space="0" w:color="auto"/>
            <w:right w:val="none" w:sz="0" w:space="0" w:color="auto"/>
          </w:divBdr>
          <w:divsChild>
            <w:div w:id="1984457080">
              <w:marLeft w:val="0"/>
              <w:marRight w:val="0"/>
              <w:marTop w:val="0"/>
              <w:marBottom w:val="0"/>
              <w:divBdr>
                <w:top w:val="none" w:sz="0" w:space="0" w:color="auto"/>
                <w:left w:val="none" w:sz="0" w:space="0" w:color="auto"/>
                <w:bottom w:val="none" w:sz="0" w:space="0" w:color="auto"/>
                <w:right w:val="none" w:sz="0" w:space="0" w:color="auto"/>
              </w:divBdr>
              <w:divsChild>
                <w:div w:id="3213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37714">
      <w:bodyDiv w:val="1"/>
      <w:marLeft w:val="0"/>
      <w:marRight w:val="0"/>
      <w:marTop w:val="0"/>
      <w:marBottom w:val="0"/>
      <w:divBdr>
        <w:top w:val="none" w:sz="0" w:space="0" w:color="auto"/>
        <w:left w:val="none" w:sz="0" w:space="0" w:color="auto"/>
        <w:bottom w:val="none" w:sz="0" w:space="0" w:color="auto"/>
        <w:right w:val="none" w:sz="0" w:space="0" w:color="auto"/>
      </w:divBdr>
      <w:divsChild>
        <w:div w:id="2128309207">
          <w:marLeft w:val="360"/>
          <w:marRight w:val="0"/>
          <w:marTop w:val="200"/>
          <w:marBottom w:val="0"/>
          <w:divBdr>
            <w:top w:val="none" w:sz="0" w:space="0" w:color="auto"/>
            <w:left w:val="none" w:sz="0" w:space="0" w:color="auto"/>
            <w:bottom w:val="none" w:sz="0" w:space="0" w:color="auto"/>
            <w:right w:val="none" w:sz="0" w:space="0" w:color="auto"/>
          </w:divBdr>
        </w:div>
      </w:divsChild>
    </w:div>
    <w:div w:id="1168443577">
      <w:bodyDiv w:val="1"/>
      <w:marLeft w:val="0"/>
      <w:marRight w:val="0"/>
      <w:marTop w:val="0"/>
      <w:marBottom w:val="0"/>
      <w:divBdr>
        <w:top w:val="none" w:sz="0" w:space="0" w:color="auto"/>
        <w:left w:val="none" w:sz="0" w:space="0" w:color="auto"/>
        <w:bottom w:val="none" w:sz="0" w:space="0" w:color="auto"/>
        <w:right w:val="none" w:sz="0" w:space="0" w:color="auto"/>
      </w:divBdr>
      <w:divsChild>
        <w:div w:id="2139637234">
          <w:marLeft w:val="0"/>
          <w:marRight w:val="0"/>
          <w:marTop w:val="100"/>
          <w:marBottom w:val="0"/>
          <w:divBdr>
            <w:top w:val="none" w:sz="0" w:space="0" w:color="auto"/>
            <w:left w:val="none" w:sz="0" w:space="0" w:color="auto"/>
            <w:bottom w:val="none" w:sz="0" w:space="0" w:color="auto"/>
            <w:right w:val="none" w:sz="0" w:space="0" w:color="auto"/>
          </w:divBdr>
        </w:div>
        <w:div w:id="1894345190">
          <w:marLeft w:val="0"/>
          <w:marRight w:val="0"/>
          <w:marTop w:val="0"/>
          <w:marBottom w:val="0"/>
          <w:divBdr>
            <w:top w:val="none" w:sz="0" w:space="0" w:color="auto"/>
            <w:left w:val="none" w:sz="0" w:space="0" w:color="auto"/>
            <w:bottom w:val="none" w:sz="0" w:space="0" w:color="auto"/>
            <w:right w:val="none" w:sz="0" w:space="0" w:color="auto"/>
          </w:divBdr>
          <w:divsChild>
            <w:div w:id="1654261236">
              <w:marLeft w:val="0"/>
              <w:marRight w:val="0"/>
              <w:marTop w:val="0"/>
              <w:marBottom w:val="0"/>
              <w:divBdr>
                <w:top w:val="none" w:sz="0" w:space="0" w:color="auto"/>
                <w:left w:val="none" w:sz="0" w:space="0" w:color="auto"/>
                <w:bottom w:val="none" w:sz="0" w:space="0" w:color="auto"/>
                <w:right w:val="none" w:sz="0" w:space="0" w:color="auto"/>
              </w:divBdr>
              <w:divsChild>
                <w:div w:id="16686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25586">
      <w:bodyDiv w:val="1"/>
      <w:marLeft w:val="0"/>
      <w:marRight w:val="0"/>
      <w:marTop w:val="0"/>
      <w:marBottom w:val="0"/>
      <w:divBdr>
        <w:top w:val="none" w:sz="0" w:space="0" w:color="auto"/>
        <w:left w:val="none" w:sz="0" w:space="0" w:color="auto"/>
        <w:bottom w:val="none" w:sz="0" w:space="0" w:color="auto"/>
        <w:right w:val="none" w:sz="0" w:space="0" w:color="auto"/>
      </w:divBdr>
      <w:divsChild>
        <w:div w:id="931134">
          <w:marLeft w:val="360"/>
          <w:marRight w:val="0"/>
          <w:marTop w:val="200"/>
          <w:marBottom w:val="0"/>
          <w:divBdr>
            <w:top w:val="none" w:sz="0" w:space="0" w:color="auto"/>
            <w:left w:val="none" w:sz="0" w:space="0" w:color="auto"/>
            <w:bottom w:val="none" w:sz="0" w:space="0" w:color="auto"/>
            <w:right w:val="none" w:sz="0" w:space="0" w:color="auto"/>
          </w:divBdr>
        </w:div>
        <w:div w:id="674460031">
          <w:marLeft w:val="360"/>
          <w:marRight w:val="0"/>
          <w:marTop w:val="200"/>
          <w:marBottom w:val="0"/>
          <w:divBdr>
            <w:top w:val="none" w:sz="0" w:space="0" w:color="auto"/>
            <w:left w:val="none" w:sz="0" w:space="0" w:color="auto"/>
            <w:bottom w:val="none" w:sz="0" w:space="0" w:color="auto"/>
            <w:right w:val="none" w:sz="0" w:space="0" w:color="auto"/>
          </w:divBdr>
        </w:div>
      </w:divsChild>
    </w:div>
    <w:div w:id="1413624365">
      <w:bodyDiv w:val="1"/>
      <w:marLeft w:val="0"/>
      <w:marRight w:val="0"/>
      <w:marTop w:val="0"/>
      <w:marBottom w:val="0"/>
      <w:divBdr>
        <w:top w:val="none" w:sz="0" w:space="0" w:color="auto"/>
        <w:left w:val="none" w:sz="0" w:space="0" w:color="auto"/>
        <w:bottom w:val="none" w:sz="0" w:space="0" w:color="auto"/>
        <w:right w:val="none" w:sz="0" w:space="0" w:color="auto"/>
      </w:divBdr>
    </w:div>
    <w:div w:id="1500928616">
      <w:bodyDiv w:val="1"/>
      <w:marLeft w:val="0"/>
      <w:marRight w:val="0"/>
      <w:marTop w:val="0"/>
      <w:marBottom w:val="0"/>
      <w:divBdr>
        <w:top w:val="none" w:sz="0" w:space="0" w:color="auto"/>
        <w:left w:val="none" w:sz="0" w:space="0" w:color="auto"/>
        <w:bottom w:val="none" w:sz="0" w:space="0" w:color="auto"/>
        <w:right w:val="none" w:sz="0" w:space="0" w:color="auto"/>
      </w:divBdr>
    </w:div>
    <w:div w:id="1702901262">
      <w:bodyDiv w:val="1"/>
      <w:marLeft w:val="0"/>
      <w:marRight w:val="0"/>
      <w:marTop w:val="0"/>
      <w:marBottom w:val="0"/>
      <w:divBdr>
        <w:top w:val="none" w:sz="0" w:space="0" w:color="auto"/>
        <w:left w:val="none" w:sz="0" w:space="0" w:color="auto"/>
        <w:bottom w:val="none" w:sz="0" w:space="0" w:color="auto"/>
        <w:right w:val="none" w:sz="0" w:space="0" w:color="auto"/>
      </w:divBdr>
    </w:div>
    <w:div w:id="1851408398">
      <w:bodyDiv w:val="1"/>
      <w:marLeft w:val="0"/>
      <w:marRight w:val="0"/>
      <w:marTop w:val="0"/>
      <w:marBottom w:val="0"/>
      <w:divBdr>
        <w:top w:val="none" w:sz="0" w:space="0" w:color="auto"/>
        <w:left w:val="none" w:sz="0" w:space="0" w:color="auto"/>
        <w:bottom w:val="none" w:sz="0" w:space="0" w:color="auto"/>
        <w:right w:val="none" w:sz="0" w:space="0" w:color="auto"/>
      </w:divBdr>
    </w:div>
    <w:div w:id="1996640148">
      <w:bodyDiv w:val="1"/>
      <w:marLeft w:val="0"/>
      <w:marRight w:val="0"/>
      <w:marTop w:val="0"/>
      <w:marBottom w:val="0"/>
      <w:divBdr>
        <w:top w:val="none" w:sz="0" w:space="0" w:color="auto"/>
        <w:left w:val="none" w:sz="0" w:space="0" w:color="auto"/>
        <w:bottom w:val="none" w:sz="0" w:space="0" w:color="auto"/>
        <w:right w:val="none" w:sz="0" w:space="0" w:color="auto"/>
      </w:divBdr>
      <w:divsChild>
        <w:div w:id="750155503">
          <w:marLeft w:val="720"/>
          <w:marRight w:val="0"/>
          <w:marTop w:val="200"/>
          <w:marBottom w:val="0"/>
          <w:divBdr>
            <w:top w:val="none" w:sz="0" w:space="0" w:color="auto"/>
            <w:left w:val="none" w:sz="0" w:space="0" w:color="auto"/>
            <w:bottom w:val="none" w:sz="0" w:space="0" w:color="auto"/>
            <w:right w:val="none" w:sz="0" w:space="0" w:color="auto"/>
          </w:divBdr>
        </w:div>
        <w:div w:id="152724094">
          <w:marLeft w:val="720"/>
          <w:marRight w:val="0"/>
          <w:marTop w:val="200"/>
          <w:marBottom w:val="0"/>
          <w:divBdr>
            <w:top w:val="none" w:sz="0" w:space="0" w:color="auto"/>
            <w:left w:val="none" w:sz="0" w:space="0" w:color="auto"/>
            <w:bottom w:val="none" w:sz="0" w:space="0" w:color="auto"/>
            <w:right w:val="none" w:sz="0" w:space="0" w:color="auto"/>
          </w:divBdr>
        </w:div>
        <w:div w:id="1805152639">
          <w:marLeft w:val="720"/>
          <w:marRight w:val="0"/>
          <w:marTop w:val="200"/>
          <w:marBottom w:val="0"/>
          <w:divBdr>
            <w:top w:val="none" w:sz="0" w:space="0" w:color="auto"/>
            <w:left w:val="none" w:sz="0" w:space="0" w:color="auto"/>
            <w:bottom w:val="none" w:sz="0" w:space="0" w:color="auto"/>
            <w:right w:val="none" w:sz="0" w:space="0" w:color="auto"/>
          </w:divBdr>
        </w:div>
        <w:div w:id="12532637">
          <w:marLeft w:val="720"/>
          <w:marRight w:val="0"/>
          <w:marTop w:val="200"/>
          <w:marBottom w:val="0"/>
          <w:divBdr>
            <w:top w:val="none" w:sz="0" w:space="0" w:color="auto"/>
            <w:left w:val="none" w:sz="0" w:space="0" w:color="auto"/>
            <w:bottom w:val="none" w:sz="0" w:space="0" w:color="auto"/>
            <w:right w:val="none" w:sz="0" w:space="0" w:color="auto"/>
          </w:divBdr>
        </w:div>
        <w:div w:id="34501251">
          <w:marLeft w:val="720"/>
          <w:marRight w:val="0"/>
          <w:marTop w:val="200"/>
          <w:marBottom w:val="0"/>
          <w:divBdr>
            <w:top w:val="none" w:sz="0" w:space="0" w:color="auto"/>
            <w:left w:val="none" w:sz="0" w:space="0" w:color="auto"/>
            <w:bottom w:val="none" w:sz="0" w:space="0" w:color="auto"/>
            <w:right w:val="none" w:sz="0" w:space="0" w:color="auto"/>
          </w:divBdr>
        </w:div>
        <w:div w:id="781388854">
          <w:marLeft w:val="720"/>
          <w:marRight w:val="0"/>
          <w:marTop w:val="200"/>
          <w:marBottom w:val="0"/>
          <w:divBdr>
            <w:top w:val="none" w:sz="0" w:space="0" w:color="auto"/>
            <w:left w:val="none" w:sz="0" w:space="0" w:color="auto"/>
            <w:bottom w:val="none" w:sz="0" w:space="0" w:color="auto"/>
            <w:right w:val="none" w:sz="0" w:space="0" w:color="auto"/>
          </w:divBdr>
        </w:div>
        <w:div w:id="440220820">
          <w:marLeft w:val="720"/>
          <w:marRight w:val="0"/>
          <w:marTop w:val="200"/>
          <w:marBottom w:val="0"/>
          <w:divBdr>
            <w:top w:val="none" w:sz="0" w:space="0" w:color="auto"/>
            <w:left w:val="none" w:sz="0" w:space="0" w:color="auto"/>
            <w:bottom w:val="none" w:sz="0" w:space="0" w:color="auto"/>
            <w:right w:val="none" w:sz="0" w:space="0" w:color="auto"/>
          </w:divBdr>
        </w:div>
        <w:div w:id="1689134002">
          <w:marLeft w:val="720"/>
          <w:marRight w:val="0"/>
          <w:marTop w:val="200"/>
          <w:marBottom w:val="0"/>
          <w:divBdr>
            <w:top w:val="none" w:sz="0" w:space="0" w:color="auto"/>
            <w:left w:val="none" w:sz="0" w:space="0" w:color="auto"/>
            <w:bottom w:val="none" w:sz="0" w:space="0" w:color="auto"/>
            <w:right w:val="none" w:sz="0" w:space="0" w:color="auto"/>
          </w:divBdr>
        </w:div>
        <w:div w:id="750470582">
          <w:marLeft w:val="720"/>
          <w:marRight w:val="0"/>
          <w:marTop w:val="200"/>
          <w:marBottom w:val="0"/>
          <w:divBdr>
            <w:top w:val="none" w:sz="0" w:space="0" w:color="auto"/>
            <w:left w:val="none" w:sz="0" w:space="0" w:color="auto"/>
            <w:bottom w:val="none" w:sz="0" w:space="0" w:color="auto"/>
            <w:right w:val="none" w:sz="0" w:space="0" w:color="auto"/>
          </w:divBdr>
        </w:div>
      </w:divsChild>
    </w:div>
    <w:div w:id="2075618853">
      <w:bodyDiv w:val="1"/>
      <w:marLeft w:val="0"/>
      <w:marRight w:val="0"/>
      <w:marTop w:val="0"/>
      <w:marBottom w:val="0"/>
      <w:divBdr>
        <w:top w:val="none" w:sz="0" w:space="0" w:color="auto"/>
        <w:left w:val="none" w:sz="0" w:space="0" w:color="auto"/>
        <w:bottom w:val="none" w:sz="0" w:space="0" w:color="auto"/>
        <w:right w:val="none" w:sz="0" w:space="0" w:color="auto"/>
      </w:divBdr>
      <w:divsChild>
        <w:div w:id="2120054509">
          <w:marLeft w:val="360"/>
          <w:marRight w:val="0"/>
          <w:marTop w:val="200"/>
          <w:marBottom w:val="0"/>
          <w:divBdr>
            <w:top w:val="none" w:sz="0" w:space="0" w:color="auto"/>
            <w:left w:val="none" w:sz="0" w:space="0" w:color="auto"/>
            <w:bottom w:val="none" w:sz="0" w:space="0" w:color="auto"/>
            <w:right w:val="none" w:sz="0" w:space="0" w:color="auto"/>
          </w:divBdr>
        </w:div>
        <w:div w:id="1161850151">
          <w:marLeft w:val="360"/>
          <w:marRight w:val="0"/>
          <w:marTop w:val="200"/>
          <w:marBottom w:val="0"/>
          <w:divBdr>
            <w:top w:val="none" w:sz="0" w:space="0" w:color="auto"/>
            <w:left w:val="none" w:sz="0" w:space="0" w:color="auto"/>
            <w:bottom w:val="none" w:sz="0" w:space="0" w:color="auto"/>
            <w:right w:val="none" w:sz="0" w:space="0" w:color="auto"/>
          </w:divBdr>
        </w:div>
        <w:div w:id="20790933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doi.org/10.1158/1940-6207.CAPR-16-02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0810730.2017.140168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105/AJPH.2018.3047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05/AJPH.66.4.359" TargetMode="External"/><Relationship Id="rId20" Type="http://schemas.openxmlformats.org/officeDocument/2006/relationships/hyperlink" Target="https://doi.org/10.31557/APJCP.2020.2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j.ejca.2018.04.018" TargetMode="External"/><Relationship Id="rId5" Type="http://schemas.openxmlformats.org/officeDocument/2006/relationships/webSettings" Target="webSettings.xml"/><Relationship Id="rId15" Type="http://schemas.openxmlformats.org/officeDocument/2006/relationships/hyperlink" Target="https://doi.org/10.1371/journal.pone.0174438" TargetMode="External"/><Relationship Id="rId23" Type="http://schemas.openxmlformats.org/officeDocument/2006/relationships/hyperlink" Target="https://doi.org/10.1177/0194599820942464" TargetMode="External"/><Relationship Id="rId10" Type="http://schemas.openxmlformats.org/officeDocument/2006/relationships/image" Target="media/image3.png"/><Relationship Id="rId19" Type="http://schemas.openxmlformats.org/officeDocument/2006/relationships/hyperlink" Target="https://doi.org/10.1016/j.amepre.2017.04.0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ezproxy.biblioteka.ku.lt:4418/doi/full/10.1080/10810730.2013.825667?src=recsy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ealth/non_communicable_diseases/overview_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tx>
            <c:strRef>
              <c:f>Lapas1!$A$6</c:f>
              <c:strCache>
                <c:ptCount val="1"/>
                <c:pt idx="0">
                  <c:v>Klaipėdos rajonas</c:v>
                </c:pt>
              </c:strCache>
            </c:strRef>
          </c:tx>
          <c:spPr>
            <a:ln w="38100" cap="flat" cmpd="dbl" algn="ctr">
              <a:solidFill>
                <a:srgbClr val="FF0000"/>
              </a:solidFill>
              <a:miter lim="800000"/>
            </a:ln>
            <a:effectLst/>
          </c:spPr>
          <c:marker>
            <c:symbol val="circle"/>
            <c:size val="6"/>
            <c:spPr>
              <a:solidFill>
                <a:schemeClr val="accent6">
                  <a:tint val="54000"/>
                </a:schemeClr>
              </a:solidFill>
              <a:ln w="9525" cap="flat" cmpd="sng" algn="ctr">
                <a:solidFill>
                  <a:schemeClr val="lt1"/>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Lapas1!$B$5:$E$5</c:f>
              <c:strCache>
                <c:ptCount val="4"/>
                <c:pt idx="0">
                  <c:v>2020 m.</c:v>
                </c:pt>
                <c:pt idx="1">
                  <c:v>2021 m. LR SAM nurodytas siektinas rodiklis savivaldybei</c:v>
                </c:pt>
                <c:pt idx="2">
                  <c:v>2022 m. LR SAM nurodytas siektinas rodiklis savivaldybei</c:v>
                </c:pt>
                <c:pt idx="3">
                  <c:v>2023 m. LR SAM nurodytas siektinas rodiklis savivaldybei</c:v>
                </c:pt>
              </c:strCache>
            </c:strRef>
          </c:cat>
          <c:val>
            <c:numRef>
              <c:f>Lapas1!$B$6:$E$6</c:f>
              <c:numCache>
                <c:formatCode>General</c:formatCode>
                <c:ptCount val="4"/>
                <c:pt idx="0">
                  <c:v>238.65</c:v>
                </c:pt>
                <c:pt idx="1">
                  <c:v>224.86</c:v>
                </c:pt>
                <c:pt idx="2">
                  <c:v>211.86</c:v>
                </c:pt>
                <c:pt idx="3">
                  <c:v>199.61</c:v>
                </c:pt>
              </c:numCache>
            </c:numRef>
          </c:val>
          <c:smooth val="0"/>
          <c:extLst>
            <c:ext xmlns:c16="http://schemas.microsoft.com/office/drawing/2014/chart" uri="{C3380CC4-5D6E-409C-BE32-E72D297353CC}">
              <c16:uniqueId val="{00000000-783D-4655-B7D9-A4296BF429B4}"/>
            </c:ext>
          </c:extLst>
        </c:ser>
        <c:ser>
          <c:idx val="1"/>
          <c:order val="1"/>
          <c:tx>
            <c:strRef>
              <c:f>Lapas1!$A$7</c:f>
              <c:strCache>
                <c:ptCount val="1"/>
                <c:pt idx="0">
                  <c:v>Klaipėdos miestas</c:v>
                </c:pt>
              </c:strCache>
            </c:strRef>
          </c:tx>
          <c:spPr>
            <a:ln w="38100" cap="flat" cmpd="dbl" algn="ctr">
              <a:solidFill>
                <a:schemeClr val="accent6">
                  <a:tint val="77000"/>
                </a:schemeClr>
              </a:solidFill>
              <a:miter lim="800000"/>
            </a:ln>
            <a:effectLst/>
          </c:spPr>
          <c:marker>
            <c:symbol val="circle"/>
            <c:size val="6"/>
            <c:spPr>
              <a:solidFill>
                <a:schemeClr val="accent6">
                  <a:tint val="77000"/>
                </a:schemeClr>
              </a:solidFill>
              <a:ln w="9525" cap="flat" cmpd="sng" algn="ctr">
                <a:solidFill>
                  <a:schemeClr val="lt1"/>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Lapas1!$B$5:$E$5</c:f>
              <c:strCache>
                <c:ptCount val="4"/>
                <c:pt idx="0">
                  <c:v>2020 m.</c:v>
                </c:pt>
                <c:pt idx="1">
                  <c:v>2021 m. LR SAM nurodytas siektinas rodiklis savivaldybei</c:v>
                </c:pt>
                <c:pt idx="2">
                  <c:v>2022 m. LR SAM nurodytas siektinas rodiklis savivaldybei</c:v>
                </c:pt>
                <c:pt idx="3">
                  <c:v>2023 m. LR SAM nurodytas siektinas rodiklis savivaldybei</c:v>
                </c:pt>
              </c:strCache>
            </c:strRef>
          </c:cat>
          <c:val>
            <c:numRef>
              <c:f>Lapas1!$B$7:$E$7</c:f>
              <c:numCache>
                <c:formatCode>General</c:formatCode>
                <c:ptCount val="4"/>
                <c:pt idx="0">
                  <c:v>275.05</c:v>
                </c:pt>
                <c:pt idx="1">
                  <c:v>259.14999999999998</c:v>
                </c:pt>
                <c:pt idx="2">
                  <c:v>244.17</c:v>
                </c:pt>
                <c:pt idx="3">
                  <c:v>230.06</c:v>
                </c:pt>
              </c:numCache>
            </c:numRef>
          </c:val>
          <c:smooth val="0"/>
          <c:extLst>
            <c:ext xmlns:c16="http://schemas.microsoft.com/office/drawing/2014/chart" uri="{C3380CC4-5D6E-409C-BE32-E72D297353CC}">
              <c16:uniqueId val="{00000001-783D-4655-B7D9-A4296BF429B4}"/>
            </c:ext>
          </c:extLst>
        </c:ser>
        <c:ser>
          <c:idx val="2"/>
          <c:order val="2"/>
          <c:tx>
            <c:strRef>
              <c:f>Lapas1!$A$8</c:f>
              <c:strCache>
                <c:ptCount val="1"/>
                <c:pt idx="0">
                  <c:v>Kretingos rajonas</c:v>
                </c:pt>
              </c:strCache>
            </c:strRef>
          </c:tx>
          <c:spPr>
            <a:ln w="38100" cap="flat" cmpd="dbl" algn="ctr">
              <a:solidFill>
                <a:schemeClr val="accent6"/>
              </a:solidFill>
              <a:miter lim="800000"/>
            </a:ln>
            <a:effectLst/>
          </c:spPr>
          <c:marker>
            <c:symbol val="circle"/>
            <c:size val="6"/>
            <c:spPr>
              <a:solidFill>
                <a:schemeClr val="accent6"/>
              </a:solidFill>
              <a:ln w="9525" cap="flat" cmpd="sng" algn="ctr">
                <a:solidFill>
                  <a:schemeClr val="lt1"/>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Lapas1!$B$5:$E$5</c:f>
              <c:strCache>
                <c:ptCount val="4"/>
                <c:pt idx="0">
                  <c:v>2020 m.</c:v>
                </c:pt>
                <c:pt idx="1">
                  <c:v>2021 m. LR SAM nurodytas siektinas rodiklis savivaldybei</c:v>
                </c:pt>
                <c:pt idx="2">
                  <c:v>2022 m. LR SAM nurodytas siektinas rodiklis savivaldybei</c:v>
                </c:pt>
                <c:pt idx="3">
                  <c:v>2023 m. LR SAM nurodytas siektinas rodiklis savivaldybei</c:v>
                </c:pt>
              </c:strCache>
            </c:strRef>
          </c:cat>
          <c:val>
            <c:numRef>
              <c:f>Lapas1!$B$8:$E$8</c:f>
              <c:numCache>
                <c:formatCode>General</c:formatCode>
                <c:ptCount val="4"/>
                <c:pt idx="0">
                  <c:v>266.62</c:v>
                </c:pt>
                <c:pt idx="1">
                  <c:v>251.21</c:v>
                </c:pt>
                <c:pt idx="2">
                  <c:v>236.69</c:v>
                </c:pt>
                <c:pt idx="3">
                  <c:v>223.01</c:v>
                </c:pt>
              </c:numCache>
            </c:numRef>
          </c:val>
          <c:smooth val="0"/>
          <c:extLst>
            <c:ext xmlns:c16="http://schemas.microsoft.com/office/drawing/2014/chart" uri="{C3380CC4-5D6E-409C-BE32-E72D297353CC}">
              <c16:uniqueId val="{00000002-783D-4655-B7D9-A4296BF429B4}"/>
            </c:ext>
          </c:extLst>
        </c:ser>
        <c:ser>
          <c:idx val="3"/>
          <c:order val="3"/>
          <c:tx>
            <c:strRef>
              <c:f>Lapas1!$A$9</c:f>
              <c:strCache>
                <c:ptCount val="1"/>
                <c:pt idx="0">
                  <c:v>Kauno rajonas</c:v>
                </c:pt>
              </c:strCache>
            </c:strRef>
          </c:tx>
          <c:spPr>
            <a:ln w="38100" cap="flat" cmpd="dbl" algn="ctr">
              <a:solidFill>
                <a:schemeClr val="accent6">
                  <a:shade val="76000"/>
                </a:schemeClr>
              </a:solidFill>
              <a:miter lim="800000"/>
            </a:ln>
            <a:effectLst/>
          </c:spPr>
          <c:marker>
            <c:symbol val="circle"/>
            <c:size val="6"/>
            <c:spPr>
              <a:solidFill>
                <a:schemeClr val="accent6">
                  <a:shade val="76000"/>
                </a:schemeClr>
              </a:solidFill>
              <a:ln w="9525" cap="flat" cmpd="sng" algn="ctr">
                <a:solidFill>
                  <a:schemeClr val="lt1"/>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Lapas1!$B$5:$E$5</c:f>
              <c:strCache>
                <c:ptCount val="4"/>
                <c:pt idx="0">
                  <c:v>2020 m.</c:v>
                </c:pt>
                <c:pt idx="1">
                  <c:v>2021 m. LR SAM nurodytas siektinas rodiklis savivaldybei</c:v>
                </c:pt>
                <c:pt idx="2">
                  <c:v>2022 m. LR SAM nurodytas siektinas rodiklis savivaldybei</c:v>
                </c:pt>
                <c:pt idx="3">
                  <c:v>2023 m. LR SAM nurodytas siektinas rodiklis savivaldybei</c:v>
                </c:pt>
              </c:strCache>
            </c:strRef>
          </c:cat>
          <c:val>
            <c:numRef>
              <c:f>Lapas1!$B$9:$E$9</c:f>
              <c:numCache>
                <c:formatCode>General</c:formatCode>
                <c:ptCount val="4"/>
                <c:pt idx="0">
                  <c:v>224.6</c:v>
                </c:pt>
                <c:pt idx="1">
                  <c:v>211.62</c:v>
                </c:pt>
                <c:pt idx="2">
                  <c:v>199.39</c:v>
                </c:pt>
                <c:pt idx="3">
                  <c:v>187.87</c:v>
                </c:pt>
              </c:numCache>
            </c:numRef>
          </c:val>
          <c:smooth val="0"/>
          <c:extLst>
            <c:ext xmlns:c16="http://schemas.microsoft.com/office/drawing/2014/chart" uri="{C3380CC4-5D6E-409C-BE32-E72D297353CC}">
              <c16:uniqueId val="{00000003-783D-4655-B7D9-A4296BF429B4}"/>
            </c:ext>
          </c:extLst>
        </c:ser>
        <c:ser>
          <c:idx val="4"/>
          <c:order val="4"/>
          <c:tx>
            <c:strRef>
              <c:f>Lapas1!$A$10</c:f>
              <c:strCache>
                <c:ptCount val="1"/>
                <c:pt idx="0">
                  <c:v>Lietuva</c:v>
                </c:pt>
              </c:strCache>
            </c:strRef>
          </c:tx>
          <c:spPr>
            <a:ln w="38100" cap="flat" cmpd="dbl" algn="ctr">
              <a:solidFill>
                <a:schemeClr val="accent6">
                  <a:shade val="53000"/>
                </a:schemeClr>
              </a:solidFill>
              <a:miter lim="800000"/>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Lapas1!$B$5:$E$5</c:f>
              <c:strCache>
                <c:ptCount val="4"/>
                <c:pt idx="0">
                  <c:v>2020 m.</c:v>
                </c:pt>
                <c:pt idx="1">
                  <c:v>2021 m. LR SAM nurodytas siektinas rodiklis savivaldybei</c:v>
                </c:pt>
                <c:pt idx="2">
                  <c:v>2022 m. LR SAM nurodytas siektinas rodiklis savivaldybei</c:v>
                </c:pt>
                <c:pt idx="3">
                  <c:v>2023 m. LR SAM nurodytas siektinas rodiklis savivaldybei</c:v>
                </c:pt>
              </c:strCache>
            </c:strRef>
          </c:cat>
          <c:val>
            <c:numRef>
              <c:f>Lapas1!$B$10:$E$10</c:f>
              <c:numCache>
                <c:formatCode>General</c:formatCode>
                <c:ptCount val="4"/>
                <c:pt idx="0">
                  <c:v>309.47000000000003</c:v>
                </c:pt>
                <c:pt idx="1">
                  <c:v>273.69</c:v>
                </c:pt>
                <c:pt idx="2">
                  <c:v>255.8</c:v>
                </c:pt>
                <c:pt idx="3">
                  <c:v>237.61</c:v>
                </c:pt>
              </c:numCache>
            </c:numRef>
          </c:val>
          <c:smooth val="0"/>
          <c:extLst>
            <c:ext xmlns:c16="http://schemas.microsoft.com/office/drawing/2014/chart" uri="{C3380CC4-5D6E-409C-BE32-E72D297353CC}">
              <c16:uniqueId val="{00000004-783D-4655-B7D9-A4296BF429B4}"/>
            </c:ext>
          </c:extLst>
        </c:ser>
        <c:dLbls>
          <c:dLblPos val="t"/>
          <c:showLegendKey val="0"/>
          <c:showVal val="1"/>
          <c:showCatName val="0"/>
          <c:showSerName val="0"/>
          <c:showPercent val="0"/>
          <c:showBubbleSize val="0"/>
        </c:dLbls>
        <c:marker val="1"/>
        <c:smooth val="0"/>
        <c:axId val="1967002639"/>
        <c:axId val="1966999727"/>
      </c:lineChart>
      <c:catAx>
        <c:axId val="1967002639"/>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66999727"/>
        <c:crosses val="autoZero"/>
        <c:auto val="1"/>
        <c:lblAlgn val="ctr"/>
        <c:lblOffset val="100"/>
        <c:noMultiLvlLbl val="0"/>
      </c:catAx>
      <c:valAx>
        <c:axId val="1966999727"/>
        <c:scaling>
          <c:orientation val="minMax"/>
          <c:min val="150"/>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mirusių skaičius 100 tūkst. gyventojų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67002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872D-485D-4E6A-9409-AFB45FD7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4873</Words>
  <Characters>27778</Characters>
  <Application>Microsoft Office Word</Application>
  <DocSecurity>0</DocSecurity>
  <Lines>231</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dc:creator>
  <cp:keywords/>
  <dc:description/>
  <cp:lastModifiedBy>Žydrūnė</cp:lastModifiedBy>
  <cp:revision>2</cp:revision>
  <dcterms:created xsi:type="dcterms:W3CDTF">2022-01-10T18:49:00Z</dcterms:created>
  <dcterms:modified xsi:type="dcterms:W3CDTF">2022-01-10T18:49:00Z</dcterms:modified>
</cp:coreProperties>
</file>